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E689E" w14:textId="77777777" w:rsidR="008D29E8" w:rsidRPr="00A91368" w:rsidRDefault="00BC51A4">
      <w:pPr>
        <w:spacing w:before="120" w:after="0" w:line="360" w:lineRule="auto"/>
        <w:ind w:left="10" w:right="148" w:firstLine="68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A91368">
        <w:rPr>
          <w:rFonts w:ascii="Arial" w:hAnsi="Arial" w:cs="Arial"/>
          <w:b/>
          <w:bCs/>
          <w:color w:val="auto"/>
          <w:sz w:val="24"/>
          <w:szCs w:val="24"/>
        </w:rPr>
        <w:t>ΔΙΑΚΗΡΥΞΗ ΑΝΟΙΚΤΗΣ ΔΙΑΔΙΚΑΣΙΑΣ</w:t>
      </w:r>
    </w:p>
    <w:p w14:paraId="3FF06C89" w14:textId="19E8B474" w:rsidR="008D29E8" w:rsidRPr="00A91368" w:rsidRDefault="00BC51A4">
      <w:pPr>
        <w:spacing w:before="120" w:after="0" w:line="360" w:lineRule="auto"/>
        <w:ind w:left="10" w:right="148" w:firstLine="68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A91368">
        <w:rPr>
          <w:rFonts w:ascii="Arial" w:hAnsi="Arial" w:cs="Arial"/>
          <w:b/>
          <w:bCs/>
          <w:color w:val="auto"/>
          <w:sz w:val="24"/>
          <w:szCs w:val="24"/>
        </w:rPr>
        <w:t xml:space="preserve">ΓΙΑ ΤΗ ΣΥΝΑΨΗ ΗΛΕΚΤΡΟΝΙΚΩΝ ΔΗΜΟΣΙΩΝ ΣΥΜΒΑΣΕΩΝ ΕΡΓΟΥ ΚΑΤΩ ΤΩΝ ΟΡΙΩΝ ΤΟΥ Ν. 4412/2016, ΜΕ ΚΡΙΤΗΡΙΟ ΑΝΑΘΕΣΗΣ ΤΗΝ ΠΛΕΟΝ ΣΥΜΦΕΡΟΥΣΑ ΑΠΟ ΟΙΚΟΝΟΜΙΚΗ ΑΠΟΨΗ ΠΡΟΣΦΟΡΑ ΜΕ ΒΑΣΗ ΤΗΝ ΤΙΜΗ,  ΓΙΑ ΤΗΝ ΑΝΑΘΕΣΗ ΣΥΜΒΑΣΗΣ ΚΑΤΑΣΚΕΥΗΣ ΤΟΥ ΕΡΓΟΥ ΜΕ ΤΙΤΛΟ: </w:t>
      </w:r>
    </w:p>
    <w:p w14:paraId="05809645" w14:textId="77777777" w:rsidR="008D29E8" w:rsidRPr="00A91368" w:rsidRDefault="008D29E8">
      <w:pPr>
        <w:spacing w:before="120" w:after="0" w:line="360" w:lineRule="auto"/>
        <w:ind w:left="10" w:right="148" w:firstLine="68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7FFE8C9C" w14:textId="12BD28A3" w:rsidR="00584453" w:rsidRPr="009E67A7" w:rsidRDefault="00E573FF" w:rsidP="009E67A7">
      <w:pPr>
        <w:spacing w:before="120" w:after="0" w:line="360" w:lineRule="auto"/>
        <w:ind w:left="10" w:right="148" w:firstLine="680"/>
        <w:jc w:val="center"/>
        <w:rPr>
          <w:rFonts w:ascii="Arial" w:hAnsi="Arial" w:cs="Arial"/>
          <w:b/>
          <w:sz w:val="28"/>
          <w:szCs w:val="28"/>
        </w:rPr>
      </w:pPr>
      <w:r w:rsidRPr="009E67A7">
        <w:rPr>
          <w:rFonts w:ascii="Arial" w:hAnsi="Arial" w:cs="Arial"/>
          <w:b/>
          <w:sz w:val="28"/>
          <w:szCs w:val="28"/>
        </w:rPr>
        <w:t>«</w:t>
      </w:r>
      <w:r w:rsidR="009E67A7" w:rsidRPr="009E67A7">
        <w:rPr>
          <w:rFonts w:ascii="Arial" w:hAnsi="Arial" w:cs="Arial"/>
          <w:b/>
          <w:i/>
          <w:iCs/>
          <w:sz w:val="28"/>
          <w:szCs w:val="28"/>
        </w:rPr>
        <w:t xml:space="preserve">Συνέχιση έργων συλλογής και μεταφοράς λυμάτων Τ.Κ. </w:t>
      </w:r>
      <w:proofErr w:type="spellStart"/>
      <w:r w:rsidR="009E67A7" w:rsidRPr="009E67A7">
        <w:rPr>
          <w:rFonts w:ascii="Arial" w:hAnsi="Arial" w:cs="Arial"/>
          <w:b/>
          <w:i/>
          <w:iCs/>
          <w:sz w:val="28"/>
          <w:szCs w:val="28"/>
        </w:rPr>
        <w:t>Ολύνθου</w:t>
      </w:r>
      <w:proofErr w:type="spellEnd"/>
      <w:r w:rsidR="009E67A7" w:rsidRPr="009E67A7">
        <w:rPr>
          <w:rFonts w:ascii="Arial" w:hAnsi="Arial" w:cs="Arial"/>
          <w:b/>
          <w:i/>
          <w:iCs/>
          <w:sz w:val="28"/>
          <w:szCs w:val="28"/>
        </w:rPr>
        <w:t xml:space="preserve"> Δήμου Πολυγύρου</w:t>
      </w:r>
      <w:r w:rsidR="009E27EA" w:rsidRPr="009E67A7">
        <w:rPr>
          <w:rFonts w:ascii="Arial" w:hAnsi="Arial" w:cs="Arial"/>
          <w:b/>
          <w:bCs/>
          <w:sz w:val="28"/>
          <w:szCs w:val="28"/>
        </w:rPr>
        <w:t>»</w:t>
      </w:r>
    </w:p>
    <w:p w14:paraId="089BEF14" w14:textId="435CAFDC" w:rsidR="008D29E8" w:rsidRPr="00956C0A" w:rsidRDefault="00BC51A4">
      <w:pPr>
        <w:spacing w:before="120" w:after="0" w:line="360" w:lineRule="auto"/>
        <w:ind w:left="10" w:right="148" w:firstLine="680"/>
        <w:jc w:val="center"/>
        <w:rPr>
          <w:rFonts w:ascii="Arial" w:hAnsi="Arial" w:cs="Arial"/>
        </w:rPr>
      </w:pPr>
      <w:r w:rsidRPr="00A91368">
        <w:rPr>
          <w:rFonts w:ascii="Arial" w:hAnsi="Arial" w:cs="Arial"/>
          <w:b/>
          <w:bCs/>
          <w:color w:val="auto"/>
          <w:sz w:val="24"/>
          <w:szCs w:val="24"/>
        </w:rPr>
        <w:t xml:space="preserve">ΑΡΙΘΜΟΣ ΜΕΛΕΤΗΣ:  </w:t>
      </w:r>
      <w:r w:rsidR="009E67A7" w:rsidRPr="009E67A7"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Pr="00A91368">
        <w:rPr>
          <w:rFonts w:ascii="Arial" w:hAnsi="Arial" w:cs="Arial"/>
          <w:b/>
          <w:bCs/>
          <w:color w:val="auto"/>
          <w:sz w:val="24"/>
          <w:szCs w:val="24"/>
        </w:rPr>
        <w:t>/</w:t>
      </w:r>
      <w:r w:rsidR="009E67A7" w:rsidRPr="009E67A7">
        <w:rPr>
          <w:rFonts w:ascii="Arial" w:hAnsi="Arial" w:cs="Arial"/>
          <w:b/>
          <w:bCs/>
          <w:color w:val="auto"/>
          <w:sz w:val="24"/>
          <w:szCs w:val="24"/>
        </w:rPr>
        <w:t>2024</w:t>
      </w:r>
      <w:r w:rsidRPr="00A91368">
        <w:rPr>
          <w:rFonts w:ascii="Arial" w:hAnsi="Arial" w:cs="Arial"/>
          <w:b/>
          <w:bCs/>
          <w:color w:val="auto"/>
          <w:sz w:val="24"/>
          <w:szCs w:val="24"/>
        </w:rPr>
        <w:t xml:space="preserve"> – α/α ΕΣΗΔΗΣ: </w:t>
      </w:r>
      <w:r w:rsidR="009E67A7" w:rsidRPr="00DD7F11">
        <w:rPr>
          <w:rFonts w:ascii="Arial" w:hAnsi="Arial" w:cs="Arial"/>
          <w:b/>
          <w:bCs/>
        </w:rPr>
        <w:t>209763</w:t>
      </w:r>
    </w:p>
    <w:p w14:paraId="612F7BC6" w14:textId="77777777" w:rsidR="008D29E8" w:rsidRPr="00A91368" w:rsidRDefault="008D29E8">
      <w:pPr>
        <w:spacing w:before="120" w:after="0" w:line="360" w:lineRule="auto"/>
        <w:ind w:left="10" w:right="148" w:firstLine="680"/>
        <w:rPr>
          <w:rFonts w:ascii="Arial" w:hAnsi="Arial" w:cs="Arial"/>
          <w:color w:val="auto"/>
          <w:sz w:val="24"/>
          <w:szCs w:val="24"/>
        </w:rPr>
      </w:pPr>
    </w:p>
    <w:p w14:paraId="7C937F5E" w14:textId="77777777" w:rsidR="009E67A7" w:rsidRPr="00AF35F6" w:rsidRDefault="009E67A7" w:rsidP="009E67A7">
      <w:pPr>
        <w:pStyle w:val="ac"/>
        <w:numPr>
          <w:ilvl w:val="0"/>
          <w:numId w:val="8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284"/>
        <w:rPr>
          <w:rFonts w:ascii="Arial" w:hAnsi="Arial" w:cs="Arial"/>
          <w:sz w:val="22"/>
          <w:szCs w:val="22"/>
        </w:rPr>
      </w:pPr>
      <w:r w:rsidRPr="00AF35F6">
        <w:rPr>
          <w:rFonts w:ascii="Arial" w:hAnsi="Arial" w:cs="Arial"/>
          <w:sz w:val="22"/>
          <w:szCs w:val="22"/>
        </w:rPr>
        <w:t xml:space="preserve">Ο Δήμος Πολυγύρου, προκηρύσσει ανοιχτό δημόσιο διαγωνισμό για την ανάθεση του </w:t>
      </w:r>
      <w:r w:rsidRPr="00DD7F11">
        <w:rPr>
          <w:rFonts w:ascii="Arial" w:hAnsi="Arial" w:cs="Arial"/>
          <w:color w:val="000000"/>
          <w:sz w:val="22"/>
          <w:szCs w:val="22"/>
          <w:lang w:val="en-US"/>
        </w:rPr>
        <w:t>Y</w:t>
      </w:r>
      <w:proofErr w:type="spellStart"/>
      <w:r w:rsidRPr="00DD7F11">
        <w:rPr>
          <w:rFonts w:ascii="Arial" w:hAnsi="Arial" w:cs="Arial"/>
          <w:color w:val="000000"/>
          <w:sz w:val="22"/>
          <w:szCs w:val="22"/>
        </w:rPr>
        <w:t>ποέργου</w:t>
      </w:r>
      <w:proofErr w:type="spellEnd"/>
      <w:r w:rsidRPr="00DD7F11">
        <w:rPr>
          <w:rFonts w:ascii="Arial" w:hAnsi="Arial" w:cs="Arial"/>
          <w:color w:val="000000"/>
          <w:sz w:val="22"/>
          <w:szCs w:val="22"/>
        </w:rPr>
        <w:t xml:space="preserve"> 1: </w:t>
      </w:r>
      <w:r w:rsidRPr="00DD7F11">
        <w:rPr>
          <w:rFonts w:ascii="Arial" w:hAnsi="Arial" w:cs="Arial"/>
          <w:b/>
          <w:i/>
          <w:iCs/>
          <w:color w:val="000000"/>
          <w:sz w:val="22"/>
          <w:szCs w:val="22"/>
        </w:rPr>
        <w:t>«</w:t>
      </w:r>
      <w:bookmarkStart w:id="0" w:name="_Hlk186550522"/>
      <w:r w:rsidRPr="00DD7F11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Συνέχιση έργων συλλογής και μεταφοράς λυμάτων Τ.Κ. </w:t>
      </w:r>
      <w:proofErr w:type="spellStart"/>
      <w:r w:rsidRPr="00DD7F11">
        <w:rPr>
          <w:rFonts w:ascii="Arial" w:hAnsi="Arial" w:cs="Arial"/>
          <w:b/>
          <w:i/>
          <w:iCs/>
          <w:color w:val="000000"/>
          <w:sz w:val="22"/>
          <w:szCs w:val="22"/>
        </w:rPr>
        <w:t>Ολύνθου</w:t>
      </w:r>
      <w:proofErr w:type="spellEnd"/>
      <w:r w:rsidRPr="00DD7F11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Δήμου Πολυγύρου</w:t>
      </w:r>
      <w:bookmarkEnd w:id="0"/>
      <w:r w:rsidRPr="00DD7F11">
        <w:rPr>
          <w:rFonts w:ascii="Arial" w:hAnsi="Arial" w:cs="Arial"/>
          <w:b/>
          <w:color w:val="000000"/>
          <w:sz w:val="22"/>
          <w:szCs w:val="22"/>
        </w:rPr>
        <w:t>»</w:t>
      </w:r>
      <w:r w:rsidRPr="00AF35F6">
        <w:rPr>
          <w:rFonts w:ascii="Arial" w:hAnsi="Arial" w:cs="Arial"/>
          <w:b/>
          <w:sz w:val="22"/>
          <w:szCs w:val="22"/>
        </w:rPr>
        <w:t xml:space="preserve"> </w:t>
      </w:r>
      <w:r w:rsidRPr="00AF35F6">
        <w:rPr>
          <w:rFonts w:ascii="Arial" w:hAnsi="Arial" w:cs="Arial"/>
          <w:bCs/>
          <w:sz w:val="22"/>
          <w:szCs w:val="22"/>
        </w:rPr>
        <w:t xml:space="preserve">της Πράξης </w:t>
      </w:r>
      <w:r w:rsidRPr="00AF35F6">
        <w:rPr>
          <w:rFonts w:ascii="Arial" w:hAnsi="Arial" w:cs="Arial"/>
          <w:b/>
          <w:i/>
          <w:iCs/>
          <w:sz w:val="22"/>
          <w:szCs w:val="22"/>
        </w:rPr>
        <w:t xml:space="preserve">«Έργα συλλογής, μεταφοράς, επεξεργασίας και διάθεσης λυμάτων Τ.Κ. </w:t>
      </w:r>
      <w:proofErr w:type="spellStart"/>
      <w:r w:rsidRPr="00AF35F6">
        <w:rPr>
          <w:rFonts w:ascii="Arial" w:hAnsi="Arial" w:cs="Arial"/>
          <w:b/>
          <w:i/>
          <w:iCs/>
          <w:sz w:val="22"/>
          <w:szCs w:val="22"/>
        </w:rPr>
        <w:t>Ολύνθου</w:t>
      </w:r>
      <w:proofErr w:type="spellEnd"/>
      <w:r w:rsidRPr="00AF35F6">
        <w:rPr>
          <w:rFonts w:ascii="Arial" w:hAnsi="Arial" w:cs="Arial"/>
          <w:b/>
          <w:i/>
          <w:iCs/>
          <w:sz w:val="22"/>
          <w:szCs w:val="22"/>
        </w:rPr>
        <w:t xml:space="preserve"> Δήμου Πολυγύρου»,</w:t>
      </w:r>
      <w:r w:rsidRPr="00AF35F6">
        <w:rPr>
          <w:rFonts w:ascii="Arial" w:hAnsi="Arial" w:cs="Arial"/>
          <w:sz w:val="22"/>
          <w:szCs w:val="22"/>
        </w:rPr>
        <w:t xml:space="preserve"> με προϋπολο</w:t>
      </w:r>
      <w:r w:rsidRPr="00AF35F6">
        <w:rPr>
          <w:rFonts w:ascii="Arial" w:hAnsi="Arial" w:cs="Arial"/>
          <w:sz w:val="22"/>
          <w:szCs w:val="22"/>
        </w:rPr>
        <w:softHyphen/>
        <w:t xml:space="preserve">γισμό </w:t>
      </w:r>
      <w:r w:rsidRPr="00DD7F11">
        <w:rPr>
          <w:rFonts w:ascii="Arial" w:eastAsia="Andale Sans UI" w:hAnsi="Arial" w:cs="Arial"/>
          <w:b/>
          <w:color w:val="000000"/>
          <w:kern w:val="1"/>
          <w:sz w:val="22"/>
          <w:szCs w:val="22"/>
          <w:lang w:eastAsia="zh-CN"/>
        </w:rPr>
        <w:t>1.585.762,72 €</w:t>
      </w:r>
      <w:r w:rsidRPr="00AF35F6">
        <w:rPr>
          <w:rFonts w:ascii="Arial" w:hAnsi="Arial" w:cs="Arial"/>
          <w:b/>
          <w:sz w:val="22"/>
          <w:szCs w:val="22"/>
        </w:rPr>
        <w:t xml:space="preserve"> </w:t>
      </w:r>
      <w:r w:rsidRPr="00DD7F11">
        <w:rPr>
          <w:rFonts w:ascii="Arial" w:hAnsi="Arial" w:cs="Arial"/>
          <w:color w:val="000000"/>
          <w:sz w:val="22"/>
          <w:szCs w:val="22"/>
        </w:rPr>
        <w:t>(με αναθεώρηση και απαλλαγή από Φ.Π.Α.).</w:t>
      </w:r>
      <w:r w:rsidRPr="00AF35F6">
        <w:rPr>
          <w:rFonts w:ascii="Arial" w:hAnsi="Arial" w:cs="Arial"/>
          <w:sz w:val="22"/>
          <w:szCs w:val="22"/>
        </w:rPr>
        <w:t xml:space="preserve"> Το </w:t>
      </w:r>
      <w:proofErr w:type="spellStart"/>
      <w:r w:rsidRPr="00AF35F6">
        <w:rPr>
          <w:rFonts w:ascii="Arial" w:hAnsi="Arial" w:cs="Arial"/>
          <w:sz w:val="22"/>
          <w:szCs w:val="22"/>
        </w:rPr>
        <w:t>υποέργο</w:t>
      </w:r>
      <w:proofErr w:type="spellEnd"/>
      <w:r w:rsidRPr="00AF35F6">
        <w:rPr>
          <w:rFonts w:ascii="Arial" w:hAnsi="Arial" w:cs="Arial"/>
          <w:sz w:val="22"/>
          <w:szCs w:val="22"/>
        </w:rPr>
        <w:t xml:space="preserve"> συντίθεται από την ακόλουθη κατηγορία εργασιών: </w:t>
      </w:r>
    </w:p>
    <w:p w14:paraId="418A24F8" w14:textId="77777777" w:rsidR="009E67A7" w:rsidRPr="00AF35F6" w:rsidRDefault="009E67A7" w:rsidP="009E67A7">
      <w:pPr>
        <w:spacing w:before="120"/>
        <w:ind w:left="357" w:firstLine="3"/>
        <w:rPr>
          <w:rFonts w:ascii="Arial" w:hAnsi="Arial" w:cs="Arial"/>
        </w:rPr>
      </w:pPr>
      <w:r w:rsidRPr="00AF35F6">
        <w:rPr>
          <w:rFonts w:ascii="Arial" w:hAnsi="Arial" w:cs="Arial"/>
        </w:rPr>
        <w:t xml:space="preserve">α) κατηγορία </w:t>
      </w:r>
      <w:r w:rsidRPr="00DD7F11">
        <w:rPr>
          <w:rFonts w:ascii="Arial" w:hAnsi="Arial" w:cs="Arial"/>
          <w:b/>
        </w:rPr>
        <w:t>ΕΡΓΑ ΥΔΡΑΥΛΙΚΩΝ</w:t>
      </w:r>
      <w:r w:rsidRPr="00AF35F6">
        <w:rPr>
          <w:rFonts w:ascii="Arial" w:hAnsi="Arial" w:cs="Arial"/>
        </w:rPr>
        <w:t xml:space="preserve"> με προϋπολογισμό </w:t>
      </w:r>
      <w:r w:rsidRPr="00DD7F11">
        <w:rPr>
          <w:rFonts w:ascii="Arial" w:hAnsi="Arial" w:cs="Arial"/>
          <w:b/>
        </w:rPr>
        <w:t>1.585.762,72 €</w:t>
      </w:r>
      <w:r w:rsidRPr="00AF35F6">
        <w:rPr>
          <w:rFonts w:ascii="Arial" w:hAnsi="Arial" w:cs="Arial"/>
          <w:b/>
          <w:bCs/>
        </w:rPr>
        <w:t xml:space="preserve"> </w:t>
      </w:r>
      <w:r w:rsidRPr="00AF35F6">
        <w:rPr>
          <w:rFonts w:ascii="Arial" w:hAnsi="Arial" w:cs="Arial"/>
        </w:rPr>
        <w:t>(δαπάνη εργασιών, Γ.Ε. και Ο.Ε., απρόβλεπτα και αναθεώρηση εργασιών).</w:t>
      </w:r>
    </w:p>
    <w:p w14:paraId="6BB9269E" w14:textId="77777777" w:rsidR="009E67A7" w:rsidRPr="00AF35F6" w:rsidRDefault="009E67A7" w:rsidP="009E67A7">
      <w:pPr>
        <w:ind w:left="360"/>
        <w:rPr>
          <w:rFonts w:ascii="Arial" w:hAnsi="Arial" w:cs="Arial"/>
          <w:i/>
          <w:iCs/>
        </w:rPr>
      </w:pPr>
    </w:p>
    <w:p w14:paraId="390B6426" w14:textId="77777777" w:rsidR="009E67A7" w:rsidRPr="00DD7F11" w:rsidRDefault="009E67A7" w:rsidP="009E67A7">
      <w:pPr>
        <w:ind w:left="360"/>
        <w:rPr>
          <w:rFonts w:ascii="Arial" w:hAnsi="Arial" w:cs="Arial"/>
        </w:rPr>
      </w:pPr>
      <w:r w:rsidRPr="00DD7F11">
        <w:rPr>
          <w:rFonts w:ascii="Arial" w:hAnsi="Arial" w:cs="Arial"/>
        </w:rPr>
        <w:t>Τ</w:t>
      </w:r>
      <w:r w:rsidRPr="00DD7F11">
        <w:rPr>
          <w:rFonts w:ascii="Arial" w:hAnsi="Arial" w:cs="Arial"/>
          <w:lang w:val="en-US"/>
        </w:rPr>
        <w:t>o</w:t>
      </w:r>
      <w:r w:rsidRPr="00DD7F11">
        <w:rPr>
          <w:rFonts w:ascii="Arial" w:hAnsi="Arial" w:cs="Arial"/>
        </w:rPr>
        <w:t xml:space="preserve"> προς εκτέλεση έργο αφορά στην κατασκευή εσωτερικού δικτύου λυμάτων του οικισμού </w:t>
      </w:r>
      <w:proofErr w:type="spellStart"/>
      <w:r w:rsidRPr="00DD7F11">
        <w:rPr>
          <w:rFonts w:ascii="Arial" w:hAnsi="Arial" w:cs="Arial"/>
        </w:rPr>
        <w:t>Όλυνθος</w:t>
      </w:r>
      <w:proofErr w:type="spellEnd"/>
      <w:r w:rsidRPr="00DD7F11">
        <w:rPr>
          <w:rFonts w:ascii="Arial" w:hAnsi="Arial" w:cs="Arial"/>
        </w:rPr>
        <w:t xml:space="preserve"> του Δήμου Πολυγύρου καθώς και τη σύνδεση με τον αγωγό μεταφοράς των λυμάτων που οδηγεί τα λύματα από το κεντρικό φρεάτιο συλλογής στην ΕΕΛ του οικισμού. Συνολικό μήκος 18 </w:t>
      </w:r>
      <w:r w:rsidRPr="00DD7F11">
        <w:rPr>
          <w:rFonts w:ascii="Arial" w:hAnsi="Arial" w:cs="Arial"/>
          <w:lang w:val="en-US"/>
        </w:rPr>
        <w:t>km</w:t>
      </w:r>
      <w:r w:rsidRPr="00DD7F11">
        <w:rPr>
          <w:rFonts w:ascii="Arial" w:hAnsi="Arial" w:cs="Arial"/>
        </w:rPr>
        <w:t xml:space="preserve">. </w:t>
      </w:r>
    </w:p>
    <w:p w14:paraId="050DDD40" w14:textId="77777777" w:rsidR="009E67A7" w:rsidRPr="00AF35F6" w:rsidRDefault="009E67A7" w:rsidP="009E67A7">
      <w:pPr>
        <w:spacing w:before="120"/>
        <w:ind w:left="357"/>
        <w:rPr>
          <w:rFonts w:ascii="Arial" w:hAnsi="Arial" w:cs="Arial"/>
        </w:rPr>
      </w:pPr>
      <w:r w:rsidRPr="00AF35F6">
        <w:rPr>
          <w:rFonts w:ascii="Arial" w:hAnsi="Arial" w:cs="Arial"/>
        </w:rPr>
        <w:t xml:space="preserve">Στην ιστοσελίδα της αναθέτουσας αρχής </w:t>
      </w:r>
      <w:r w:rsidRPr="00AF35F6">
        <w:rPr>
          <w:rFonts w:ascii="Arial" w:hAnsi="Arial" w:cs="Arial"/>
          <w:b/>
          <w:bCs/>
          <w:u w:val="single"/>
        </w:rPr>
        <w:t>(www.polygyros.gr)</w:t>
      </w:r>
      <w:r w:rsidRPr="00AF35F6">
        <w:rPr>
          <w:rFonts w:ascii="Arial" w:hAnsi="Arial" w:cs="Arial"/>
        </w:rPr>
        <w:t xml:space="preserve"> αναρτάται σχετική ενημέρωση με αναφορά στον συστημικό αριθμό διαγωνισμού και διασύνδεση στον ανωτέρω ψηφιακό χώρο του «</w:t>
      </w:r>
      <w:r w:rsidRPr="00AF35F6">
        <w:rPr>
          <w:rFonts w:ascii="Arial" w:hAnsi="Arial" w:cs="Arial"/>
          <w:b/>
          <w:bCs/>
        </w:rPr>
        <w:t>ΕΣΗΔΗΣ - ΔΗΜΟΣΙΑ ΕΡΓΑ»</w:t>
      </w:r>
      <w:r w:rsidRPr="00AF35F6">
        <w:rPr>
          <w:rFonts w:ascii="Arial" w:hAnsi="Arial" w:cs="Arial"/>
        </w:rPr>
        <w:t>.</w:t>
      </w:r>
    </w:p>
    <w:p w14:paraId="7FED92C0" w14:textId="77777777" w:rsidR="009E67A7" w:rsidRPr="00AF35F6" w:rsidRDefault="009E67A7" w:rsidP="009E67A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before="120"/>
        <w:ind w:left="284"/>
        <w:rPr>
          <w:rFonts w:ascii="Arial" w:hAnsi="Arial" w:cs="Arial"/>
          <w:sz w:val="22"/>
          <w:szCs w:val="22"/>
        </w:rPr>
      </w:pPr>
      <w:r w:rsidRPr="00AF35F6">
        <w:rPr>
          <w:rFonts w:ascii="Arial" w:hAnsi="Arial" w:cs="Arial"/>
          <w:sz w:val="22"/>
          <w:szCs w:val="22"/>
        </w:rPr>
        <w:t>Κάθε είδους επικοινωνία και ανταλλαγή πληροφοριών πραγματοποιείται μέσω της διαδικτυακής πύλης www.promitheus.gov.gr του «ΟΠΣ - Ε.Σ.Η.ΔΗ.Σ».</w:t>
      </w:r>
    </w:p>
    <w:p w14:paraId="5823B9EC" w14:textId="77777777" w:rsidR="009E67A7" w:rsidRPr="00AF35F6" w:rsidRDefault="009E67A7" w:rsidP="009E67A7">
      <w:pPr>
        <w:pStyle w:val="ac"/>
        <w:numPr>
          <w:ilvl w:val="0"/>
          <w:numId w:val="8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before="120"/>
        <w:ind w:left="283" w:hanging="357"/>
        <w:rPr>
          <w:rFonts w:ascii="Arial" w:hAnsi="Arial" w:cs="Arial"/>
          <w:sz w:val="22"/>
          <w:szCs w:val="22"/>
        </w:rPr>
      </w:pPr>
      <w:r w:rsidRPr="00AF35F6">
        <w:rPr>
          <w:rFonts w:ascii="Arial" w:hAnsi="Arial" w:cs="Arial"/>
          <w:sz w:val="22"/>
          <w:szCs w:val="22"/>
        </w:rPr>
        <w:t xml:space="preserve">Οι προσφορές  υποβάλλονται από τους ενδιαφερομένους ηλεκτρονικά, μέσω της διαδικτυακής πύλης </w:t>
      </w:r>
      <w:hyperlink r:id="rId7" w:history="1">
        <w:r w:rsidRPr="00AF35F6">
          <w:rPr>
            <w:rFonts w:ascii="Arial" w:hAnsi="Arial" w:cs="Arial"/>
            <w:color w:val="0070C0"/>
            <w:sz w:val="22"/>
            <w:szCs w:val="22"/>
          </w:rPr>
          <w:t>www.promitheus.gov.gr</w:t>
        </w:r>
      </w:hyperlink>
      <w:r w:rsidRPr="00AF35F6">
        <w:rPr>
          <w:rFonts w:ascii="Arial" w:hAnsi="Arial" w:cs="Arial"/>
          <w:sz w:val="22"/>
          <w:szCs w:val="22"/>
        </w:rPr>
        <w:t xml:space="preserve"> </w:t>
      </w:r>
      <w:r w:rsidRPr="00DD7F11">
        <w:rPr>
          <w:rFonts w:ascii="Arial" w:hAnsi="Arial" w:cs="Arial"/>
          <w:color w:val="000000"/>
          <w:sz w:val="22"/>
          <w:szCs w:val="22"/>
        </w:rPr>
        <w:t xml:space="preserve">του </w:t>
      </w:r>
      <w:r w:rsidRPr="00DD7F11">
        <w:rPr>
          <w:rFonts w:ascii="Arial" w:hAnsi="Arial" w:cs="Arial"/>
          <w:b/>
          <w:bCs/>
          <w:color w:val="000000"/>
          <w:sz w:val="22"/>
          <w:szCs w:val="22"/>
        </w:rPr>
        <w:t>ΟΠΣ ΕΣΗΔΗΣ (</w:t>
      </w:r>
      <w:proofErr w:type="spellStart"/>
      <w:r w:rsidRPr="00DD7F11">
        <w:rPr>
          <w:rFonts w:ascii="Arial" w:hAnsi="Arial" w:cs="Arial"/>
          <w:b/>
          <w:bCs/>
          <w:color w:val="000000"/>
          <w:sz w:val="22"/>
          <w:szCs w:val="22"/>
        </w:rPr>
        <w:t>αρ</w:t>
      </w:r>
      <w:proofErr w:type="spellEnd"/>
      <w:r w:rsidRPr="00DD7F11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proofErr w:type="spellStart"/>
      <w:r w:rsidRPr="00DD7F11">
        <w:rPr>
          <w:rFonts w:ascii="Arial" w:hAnsi="Arial" w:cs="Arial"/>
          <w:b/>
          <w:bCs/>
          <w:color w:val="000000"/>
          <w:sz w:val="22"/>
          <w:szCs w:val="22"/>
        </w:rPr>
        <w:t>διαγ</w:t>
      </w:r>
      <w:proofErr w:type="spellEnd"/>
      <w:r w:rsidRPr="00DD7F11">
        <w:rPr>
          <w:rFonts w:ascii="Arial" w:hAnsi="Arial" w:cs="Arial"/>
          <w:b/>
          <w:bCs/>
          <w:color w:val="000000"/>
          <w:sz w:val="22"/>
          <w:szCs w:val="22"/>
        </w:rPr>
        <w:t>. Ε.Σ.Η.ΔΗ.Σ. 209763),</w:t>
      </w:r>
      <w:r w:rsidRPr="00AF35F6">
        <w:rPr>
          <w:rFonts w:ascii="Arial" w:hAnsi="Arial" w:cs="Arial"/>
          <w:sz w:val="22"/>
          <w:szCs w:val="22"/>
        </w:rPr>
        <w:t xml:space="preserve"> μέχρι την καταληκτική ημερομηνία και ώρα που ορίζεται στο άρθρο 18 της παρούσας διακήρυξης,</w:t>
      </w:r>
      <w:r>
        <w:rPr>
          <w:rFonts w:ascii="Arial" w:hAnsi="Arial" w:cs="Arial"/>
          <w:sz w:val="22"/>
          <w:szCs w:val="22"/>
        </w:rPr>
        <w:t xml:space="preserve"> δηλαδή</w:t>
      </w:r>
      <w:r w:rsidRPr="00BD75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μέχρι την </w:t>
      </w:r>
      <w:r w:rsidRPr="00A477C4">
        <w:rPr>
          <w:rFonts w:ascii="Arial" w:hAnsi="Arial" w:cs="Arial"/>
          <w:b/>
          <w:bCs/>
          <w:sz w:val="22"/>
          <w:szCs w:val="22"/>
        </w:rPr>
        <w:t>20</w:t>
      </w:r>
      <w:r w:rsidRPr="00A477C4">
        <w:rPr>
          <w:rFonts w:ascii="Arial" w:hAnsi="Arial" w:cs="Arial"/>
          <w:b/>
          <w:bCs/>
          <w:sz w:val="22"/>
          <w:szCs w:val="22"/>
          <w:vertAlign w:val="superscript"/>
        </w:rPr>
        <w:t>η</w:t>
      </w:r>
      <w:r w:rsidRPr="00A477C4">
        <w:rPr>
          <w:rFonts w:ascii="Arial" w:hAnsi="Arial" w:cs="Arial"/>
          <w:b/>
          <w:bCs/>
          <w:sz w:val="22"/>
          <w:szCs w:val="22"/>
        </w:rPr>
        <w:t xml:space="preserve"> Ιανουαρίου 2025</w:t>
      </w:r>
      <w:r>
        <w:rPr>
          <w:rFonts w:ascii="Arial" w:hAnsi="Arial" w:cs="Arial"/>
          <w:sz w:val="22"/>
          <w:szCs w:val="22"/>
        </w:rPr>
        <w:t xml:space="preserve">, ημέρα </w:t>
      </w:r>
      <w:r w:rsidRPr="00A477C4">
        <w:rPr>
          <w:rFonts w:ascii="Arial" w:hAnsi="Arial" w:cs="Arial"/>
          <w:b/>
          <w:bCs/>
          <w:sz w:val="22"/>
          <w:szCs w:val="22"/>
        </w:rPr>
        <w:t>Δευτέρα</w:t>
      </w:r>
      <w:r>
        <w:rPr>
          <w:rFonts w:ascii="Arial" w:hAnsi="Arial" w:cs="Arial"/>
          <w:sz w:val="22"/>
          <w:szCs w:val="22"/>
        </w:rPr>
        <w:t xml:space="preserve"> και ώρα </w:t>
      </w:r>
      <w:r w:rsidRPr="00A477C4">
        <w:rPr>
          <w:rFonts w:ascii="Arial" w:hAnsi="Arial" w:cs="Arial"/>
          <w:b/>
          <w:bCs/>
          <w:sz w:val="22"/>
          <w:szCs w:val="22"/>
        </w:rPr>
        <w:t>13:00 μ.μ.</w:t>
      </w:r>
      <w:r w:rsidRPr="00BD75B0">
        <w:rPr>
          <w:rFonts w:ascii="Arial" w:hAnsi="Arial" w:cs="Arial"/>
          <w:sz w:val="22"/>
          <w:szCs w:val="22"/>
        </w:rPr>
        <w:t>,</w:t>
      </w:r>
      <w:r w:rsidRPr="00AF35F6">
        <w:rPr>
          <w:rFonts w:ascii="Arial" w:hAnsi="Arial" w:cs="Arial"/>
          <w:sz w:val="22"/>
          <w:szCs w:val="22"/>
        </w:rPr>
        <w:t xml:space="preserve"> σε ηλεκτρονικό φάκελο του υποσυστήματος </w:t>
      </w:r>
      <w:r w:rsidRPr="002750AB">
        <w:rPr>
          <w:rFonts w:ascii="Arial" w:hAnsi="Arial" w:cs="Arial"/>
          <w:b/>
          <w:bCs/>
          <w:sz w:val="22"/>
          <w:szCs w:val="22"/>
        </w:rPr>
        <w:t>«ΕΣΗΔΗΣ- ΔΗΜΟΣΙΑ ΕΡΓΑ»</w:t>
      </w:r>
      <w:r w:rsidRPr="00AF35F6">
        <w:rPr>
          <w:rFonts w:ascii="Arial" w:hAnsi="Arial" w:cs="Arial"/>
          <w:sz w:val="22"/>
          <w:szCs w:val="22"/>
        </w:rPr>
        <w:t xml:space="preserve"> και υπογράφονται, τουλάχιστον, με προηγμένη ηλεκτρονική υπογραφή, η οποία υποστηρίζεται από αναγνωρισμένο (εγκεκριμένο) πιστοποιητικό, σύμφωνα με την παρ. 2 του άρθρου 37 του ν. 4412/2016.</w:t>
      </w:r>
    </w:p>
    <w:p w14:paraId="6DA07B68" w14:textId="77777777" w:rsidR="009E67A7" w:rsidRPr="00AF35F6" w:rsidRDefault="009E67A7" w:rsidP="009E67A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before="120"/>
        <w:ind w:left="284"/>
        <w:rPr>
          <w:rFonts w:ascii="Arial" w:hAnsi="Arial" w:cs="Arial"/>
          <w:sz w:val="22"/>
          <w:szCs w:val="22"/>
        </w:rPr>
      </w:pPr>
      <w:r w:rsidRPr="00AF35F6">
        <w:rPr>
          <w:rFonts w:ascii="Arial" w:hAnsi="Arial" w:cs="Arial"/>
          <w:sz w:val="22"/>
          <w:szCs w:val="22"/>
        </w:rPr>
        <w:t xml:space="preserve">Η συνολική προθεσμία εκτέλεσης του έργου, ορίζεται </w:t>
      </w:r>
      <w:r w:rsidRPr="00DD7F11">
        <w:rPr>
          <w:rFonts w:ascii="Arial" w:hAnsi="Arial" w:cs="Arial"/>
          <w:color w:val="000000"/>
          <w:sz w:val="22"/>
          <w:szCs w:val="22"/>
        </w:rPr>
        <w:t xml:space="preserve">σε </w:t>
      </w:r>
      <w:r>
        <w:rPr>
          <w:rFonts w:ascii="Arial" w:hAnsi="Arial" w:cs="Arial"/>
          <w:b/>
          <w:bCs/>
          <w:color w:val="000000"/>
          <w:sz w:val="22"/>
          <w:szCs w:val="22"/>
        </w:rPr>
        <w:t>ΔΩΔΕΚΑ</w:t>
      </w:r>
      <w:r w:rsidRPr="00DD7F11">
        <w:rPr>
          <w:rFonts w:ascii="Arial" w:hAnsi="Arial" w:cs="Arial"/>
          <w:b/>
          <w:bCs/>
          <w:color w:val="000000"/>
          <w:sz w:val="22"/>
          <w:szCs w:val="22"/>
        </w:rPr>
        <w:t xml:space="preserve"> (1</w:t>
      </w:r>
      <w:r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DD7F11">
        <w:rPr>
          <w:rFonts w:ascii="Arial" w:hAnsi="Arial" w:cs="Arial"/>
          <w:b/>
          <w:bCs/>
          <w:color w:val="000000"/>
          <w:sz w:val="22"/>
          <w:szCs w:val="22"/>
        </w:rPr>
        <w:t>) μήνες</w:t>
      </w:r>
      <w:r w:rsidRPr="00AF35F6">
        <w:rPr>
          <w:rFonts w:ascii="Arial" w:hAnsi="Arial" w:cs="Arial"/>
          <w:sz w:val="22"/>
          <w:szCs w:val="22"/>
        </w:rPr>
        <w:t xml:space="preserve"> από την ημέρα υπογραφής της σύμβασης.</w:t>
      </w:r>
    </w:p>
    <w:p w14:paraId="40AB3B78" w14:textId="77777777" w:rsidR="009E67A7" w:rsidRPr="00AF35F6" w:rsidRDefault="009E67A7" w:rsidP="009E67A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before="120"/>
        <w:ind w:left="284"/>
        <w:rPr>
          <w:rFonts w:ascii="Arial" w:hAnsi="Arial" w:cs="Arial"/>
          <w:sz w:val="22"/>
          <w:szCs w:val="22"/>
        </w:rPr>
      </w:pPr>
      <w:r w:rsidRPr="00AF35F6">
        <w:rPr>
          <w:rFonts w:ascii="Arial" w:hAnsi="Arial" w:cs="Arial"/>
          <w:sz w:val="22"/>
          <w:szCs w:val="22"/>
        </w:rPr>
        <w:t>Η επιλογή του Αναδόχου, θα γίνει σύμφωνα με την «ανοικτή διαδικασία» του άρθρου 27 του ν. 4412/2016 και υπό τις προϋποθέσεις του νόμου αυτού.</w:t>
      </w:r>
    </w:p>
    <w:p w14:paraId="041539A6" w14:textId="77777777" w:rsidR="009E67A7" w:rsidRPr="00AF35F6" w:rsidRDefault="009E67A7" w:rsidP="009E67A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before="120"/>
        <w:ind w:left="284"/>
        <w:rPr>
          <w:rFonts w:ascii="Arial" w:hAnsi="Arial" w:cs="Arial"/>
          <w:sz w:val="22"/>
          <w:szCs w:val="22"/>
        </w:rPr>
      </w:pPr>
      <w:r w:rsidRPr="00AF35F6">
        <w:rPr>
          <w:rFonts w:ascii="Arial" w:hAnsi="Arial" w:cs="Arial"/>
          <w:sz w:val="22"/>
          <w:szCs w:val="22"/>
        </w:rPr>
        <w:t xml:space="preserve">Η οικονομική προσφορά των διαγωνιζομένων, θα συνταχθεί και υποβληθεί σύμφωνα με τα οριζόμενα στο άρθρο 95 παρ. 2.(α) του ν. 4412/2016, καθώς και στην παρ. 3.5 περ. γ έως </w:t>
      </w:r>
      <w:proofErr w:type="spellStart"/>
      <w:r w:rsidRPr="00AF35F6">
        <w:rPr>
          <w:rFonts w:ascii="Arial" w:hAnsi="Arial" w:cs="Arial"/>
          <w:sz w:val="22"/>
          <w:szCs w:val="22"/>
        </w:rPr>
        <w:t>στ</w:t>
      </w:r>
      <w:proofErr w:type="spellEnd"/>
      <w:r w:rsidRPr="00AF35F6">
        <w:rPr>
          <w:rFonts w:ascii="Arial" w:hAnsi="Arial" w:cs="Arial"/>
          <w:sz w:val="22"/>
          <w:szCs w:val="22"/>
        </w:rPr>
        <w:t xml:space="preserve"> της παρούσας. </w:t>
      </w:r>
    </w:p>
    <w:p w14:paraId="3D513A9F" w14:textId="77777777" w:rsidR="009E67A7" w:rsidRPr="00AF35F6" w:rsidRDefault="009E67A7" w:rsidP="009E67A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before="120"/>
        <w:ind w:left="284"/>
        <w:rPr>
          <w:rFonts w:ascii="Arial" w:hAnsi="Arial" w:cs="Arial"/>
          <w:sz w:val="22"/>
          <w:szCs w:val="22"/>
        </w:rPr>
      </w:pPr>
      <w:r w:rsidRPr="00AF35F6">
        <w:rPr>
          <w:rFonts w:ascii="Arial" w:hAnsi="Arial" w:cs="Arial"/>
          <w:sz w:val="22"/>
          <w:szCs w:val="22"/>
        </w:rPr>
        <w:t xml:space="preserve">Κάθε προσφέρων μπορεί να υποβάλει μόνο μία προσφορά. </w:t>
      </w:r>
    </w:p>
    <w:p w14:paraId="7042AAC5" w14:textId="77777777" w:rsidR="009E67A7" w:rsidRPr="00AF35F6" w:rsidRDefault="009E67A7" w:rsidP="009E67A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before="120"/>
        <w:ind w:left="284"/>
        <w:rPr>
          <w:rFonts w:ascii="Arial" w:hAnsi="Arial" w:cs="Arial"/>
          <w:sz w:val="22"/>
          <w:szCs w:val="22"/>
        </w:rPr>
      </w:pPr>
      <w:r w:rsidRPr="00AF35F6">
        <w:rPr>
          <w:rFonts w:ascii="Arial" w:hAnsi="Arial" w:cs="Arial"/>
          <w:sz w:val="22"/>
          <w:szCs w:val="22"/>
        </w:rPr>
        <w:t>Δεν επιτρέπεται η υποβολή εναλλακτικών προσφορών.</w:t>
      </w:r>
    </w:p>
    <w:p w14:paraId="489E2C92" w14:textId="77777777" w:rsidR="009E67A7" w:rsidRPr="00AF35F6" w:rsidRDefault="009E67A7" w:rsidP="009E67A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before="120"/>
        <w:ind w:left="284"/>
        <w:rPr>
          <w:rFonts w:ascii="Arial" w:hAnsi="Arial" w:cs="Arial"/>
          <w:sz w:val="22"/>
          <w:szCs w:val="22"/>
        </w:rPr>
      </w:pPr>
      <w:r w:rsidRPr="00AF35F6">
        <w:rPr>
          <w:rFonts w:ascii="Arial" w:hAnsi="Arial" w:cs="Arial"/>
          <w:sz w:val="22"/>
          <w:szCs w:val="22"/>
        </w:rPr>
        <w:t>Δε γίνονται δεκτές προσφορές για μέρος του αντικειμένου της σύμβασης.</w:t>
      </w:r>
    </w:p>
    <w:p w14:paraId="7720B12E" w14:textId="77777777" w:rsidR="009E67A7" w:rsidRPr="00AF35F6" w:rsidRDefault="009E67A7" w:rsidP="009E67A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before="120"/>
        <w:ind w:left="284"/>
        <w:rPr>
          <w:rFonts w:ascii="Arial" w:hAnsi="Arial" w:cs="Arial"/>
          <w:sz w:val="22"/>
          <w:szCs w:val="22"/>
        </w:rPr>
      </w:pPr>
      <w:r w:rsidRPr="00AF35F6">
        <w:rPr>
          <w:rFonts w:ascii="Arial" w:hAnsi="Arial" w:cs="Arial"/>
          <w:sz w:val="22"/>
          <w:szCs w:val="22"/>
        </w:rPr>
        <w:t>Κριτήριο για την ανάθεση της σύμβασης είναι η πλέον συμφέρουσα από οικονομική άποψη προσφορά μόνο βάσει τιμής (χαμηλότερη τιμή).</w:t>
      </w:r>
      <w:bookmarkStart w:id="1" w:name="_Hlk85461453"/>
      <w:bookmarkStart w:id="2" w:name="_Hlk88042661"/>
    </w:p>
    <w:p w14:paraId="3C3A313D" w14:textId="77777777" w:rsidR="009E67A7" w:rsidRPr="00AF35F6" w:rsidRDefault="009E67A7" w:rsidP="009E67A7">
      <w:pPr>
        <w:pStyle w:val="ac"/>
        <w:numPr>
          <w:ilvl w:val="0"/>
          <w:numId w:val="8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before="120"/>
        <w:ind w:left="284" w:hanging="426"/>
        <w:rPr>
          <w:rFonts w:ascii="Arial" w:hAnsi="Arial" w:cs="Arial"/>
          <w:sz w:val="22"/>
          <w:szCs w:val="22"/>
        </w:rPr>
      </w:pPr>
      <w:r w:rsidRPr="00AF35F6">
        <w:rPr>
          <w:rFonts w:ascii="Arial" w:hAnsi="Arial" w:cs="Arial"/>
          <w:sz w:val="22"/>
          <w:szCs w:val="22"/>
        </w:rPr>
        <w:t>Σχετικά με την οικονομική και χρηματοοικονομική επάρκεια, προκειμένου οι ημεδαποί ή αλλοδαποί οικονομικοί φορείς να γίνου</w:t>
      </w:r>
      <w:r w:rsidRPr="00AF35F6">
        <w:rPr>
          <w:rFonts w:ascii="Arial" w:hAnsi="Arial" w:cs="Arial"/>
          <w:sz w:val="22"/>
          <w:szCs w:val="22"/>
          <w:lang w:bidi="en-US"/>
        </w:rPr>
        <w:t>ν</w:t>
      </w:r>
      <w:r w:rsidRPr="00AF35F6">
        <w:rPr>
          <w:rFonts w:ascii="Arial" w:hAnsi="Arial" w:cs="Arial"/>
          <w:sz w:val="22"/>
          <w:szCs w:val="22"/>
        </w:rPr>
        <w:t xml:space="preserve"> αποδεκτοί απαιτείται κατά την υποβολή της οικονομικής προσφοράς να διαθέτουν τουλάχιστον την οικονομική και χρηματοοικονομική επάρκεια όπως αυτή ορίζεται στο </w:t>
      </w:r>
      <w:r w:rsidRPr="00AF35F6">
        <w:rPr>
          <w:rFonts w:ascii="Arial" w:hAnsi="Arial" w:cs="Arial"/>
          <w:b/>
          <w:bCs/>
          <w:sz w:val="22"/>
          <w:szCs w:val="22"/>
        </w:rPr>
        <w:t>άρθρο 51 παρ. 13 του ΠΔ 71/2019</w:t>
      </w:r>
      <w:r w:rsidRPr="00AF35F6">
        <w:rPr>
          <w:rFonts w:ascii="Arial" w:hAnsi="Arial" w:cs="Arial"/>
          <w:sz w:val="22"/>
          <w:szCs w:val="22"/>
        </w:rPr>
        <w:t xml:space="preserve"> για </w:t>
      </w:r>
      <w:bookmarkStart w:id="3" w:name="_Hlk172718109"/>
      <w:r w:rsidRPr="00AF35F6">
        <w:rPr>
          <w:rFonts w:ascii="Arial" w:hAnsi="Arial" w:cs="Arial"/>
          <w:sz w:val="22"/>
          <w:szCs w:val="22"/>
        </w:rPr>
        <w:t>όσους δραστηριοποιούνται στην κατηγορία «</w:t>
      </w:r>
      <w:r w:rsidRPr="00AF35F6">
        <w:rPr>
          <w:rFonts w:ascii="Arial" w:hAnsi="Arial" w:cs="Arial"/>
          <w:b/>
          <w:bCs/>
          <w:sz w:val="22"/>
          <w:szCs w:val="22"/>
        </w:rPr>
        <w:t>ΥΔΡΑΥΛΙΚΩΝ ΕΡΓΩΝ»</w:t>
      </w:r>
      <w:r w:rsidRPr="00AF35F6">
        <w:rPr>
          <w:rFonts w:ascii="Arial" w:hAnsi="Arial" w:cs="Arial"/>
          <w:b/>
          <w:sz w:val="22"/>
          <w:szCs w:val="22"/>
        </w:rPr>
        <w:t xml:space="preserve"> </w:t>
      </w:r>
      <w:r w:rsidRPr="00AF35F6">
        <w:rPr>
          <w:rFonts w:ascii="Arial" w:hAnsi="Arial" w:cs="Arial"/>
          <w:bCs/>
          <w:sz w:val="22"/>
          <w:szCs w:val="22"/>
        </w:rPr>
        <w:t xml:space="preserve">βάσει του οποίου για το συγκεκριμένο </w:t>
      </w:r>
      <w:r w:rsidRPr="00AF35F6">
        <w:rPr>
          <w:rFonts w:ascii="Arial" w:hAnsi="Arial" w:cs="Arial"/>
          <w:b/>
          <w:sz w:val="22"/>
          <w:szCs w:val="22"/>
          <w:u w:val="single"/>
        </w:rPr>
        <w:t>απαιτείται</w:t>
      </w:r>
      <w:r w:rsidRPr="00AF35F6">
        <w:rPr>
          <w:rFonts w:ascii="Arial" w:hAnsi="Arial" w:cs="Arial"/>
          <w:bCs/>
          <w:sz w:val="22"/>
          <w:szCs w:val="22"/>
        </w:rPr>
        <w:t xml:space="preserve"> ελάχιστο όριο Οικονομικής και χρηματοοικονομικής επάρκειας.</w:t>
      </w:r>
    </w:p>
    <w:p w14:paraId="1F7FD0FF" w14:textId="77777777" w:rsidR="009E67A7" w:rsidRPr="00AF35F6" w:rsidRDefault="009E67A7" w:rsidP="009E67A7">
      <w:pPr>
        <w:pStyle w:val="ac"/>
        <w:spacing w:before="120"/>
        <w:ind w:left="284"/>
        <w:rPr>
          <w:rFonts w:ascii="Arial" w:hAnsi="Arial" w:cs="Arial"/>
          <w:b/>
          <w:sz w:val="22"/>
          <w:szCs w:val="22"/>
          <w:u w:val="single"/>
          <w:lang w:bidi="en-US"/>
        </w:rPr>
      </w:pPr>
      <w:r w:rsidRPr="00AF35F6">
        <w:rPr>
          <w:rFonts w:ascii="Arial" w:hAnsi="Arial" w:cs="Arial"/>
          <w:b/>
          <w:sz w:val="22"/>
          <w:szCs w:val="22"/>
          <w:u w:val="single"/>
        </w:rPr>
        <w:t>Ειδικότερα θα πρέπει να καλύπτονται οι εξής ελάχιστες προϋποθέσεις:</w:t>
      </w:r>
    </w:p>
    <w:p w14:paraId="05818654" w14:textId="77777777" w:rsidR="009E67A7" w:rsidRPr="00AF35F6" w:rsidRDefault="009E67A7" w:rsidP="009E67A7">
      <w:pPr>
        <w:pStyle w:val="ac"/>
        <w:spacing w:before="120"/>
        <w:ind w:left="284"/>
        <w:rPr>
          <w:rFonts w:ascii="Arial" w:hAnsi="Arial" w:cs="Arial"/>
          <w:bCs/>
          <w:sz w:val="22"/>
          <w:szCs w:val="22"/>
        </w:rPr>
      </w:pPr>
      <w:r w:rsidRPr="00AF35F6">
        <w:rPr>
          <w:rFonts w:ascii="Arial" w:hAnsi="Arial" w:cs="Arial"/>
          <w:bCs/>
          <w:sz w:val="22"/>
          <w:szCs w:val="22"/>
        </w:rPr>
        <w:t>α) Διαθέτει ίδια κεφάλαια, όπως ορίζονται στην παρ. 6, τουλάχιστον 375.000 ευρώ.</w:t>
      </w:r>
    </w:p>
    <w:p w14:paraId="550B0720" w14:textId="77777777" w:rsidR="009E67A7" w:rsidRPr="00AF35F6" w:rsidRDefault="009E67A7" w:rsidP="009E67A7">
      <w:pPr>
        <w:pStyle w:val="ac"/>
        <w:spacing w:before="120"/>
        <w:ind w:left="284"/>
        <w:rPr>
          <w:rFonts w:ascii="Arial" w:hAnsi="Arial" w:cs="Arial"/>
          <w:bCs/>
          <w:sz w:val="22"/>
          <w:szCs w:val="22"/>
        </w:rPr>
      </w:pPr>
      <w:r w:rsidRPr="00AF35F6">
        <w:rPr>
          <w:rFonts w:ascii="Arial" w:hAnsi="Arial" w:cs="Arial"/>
          <w:bCs/>
          <w:sz w:val="22"/>
          <w:szCs w:val="22"/>
        </w:rPr>
        <w:t>β) Διαθέτει πάγια στοιχεία, όπως ορίζονται στις παρ. 7, 8 και 9, αξίας τουλάχιστον 125.000 ευρώ.</w:t>
      </w:r>
    </w:p>
    <w:p w14:paraId="231D42D3" w14:textId="77777777" w:rsidR="009E67A7" w:rsidRPr="00AF35F6" w:rsidRDefault="009E67A7" w:rsidP="009E67A7">
      <w:pPr>
        <w:pStyle w:val="ac"/>
        <w:spacing w:before="120"/>
        <w:ind w:left="284"/>
        <w:rPr>
          <w:rFonts w:ascii="Arial" w:hAnsi="Arial" w:cs="Arial"/>
          <w:bCs/>
          <w:sz w:val="22"/>
          <w:szCs w:val="22"/>
        </w:rPr>
      </w:pPr>
      <w:r w:rsidRPr="00AF35F6">
        <w:rPr>
          <w:rFonts w:ascii="Arial" w:hAnsi="Arial" w:cs="Arial"/>
          <w:bCs/>
          <w:sz w:val="22"/>
          <w:szCs w:val="22"/>
        </w:rPr>
        <w:t>γ) Ελάχιστο κύκλο εργασιών όπως ορίζεται στις παρ. 2, 3, 4 και 5, τελευταίας τριετίας: 750.000 ευρώ.</w:t>
      </w:r>
    </w:p>
    <w:p w14:paraId="34995738" w14:textId="77777777" w:rsidR="009E67A7" w:rsidRPr="00DE72A9" w:rsidRDefault="009E67A7" w:rsidP="009E67A7">
      <w:pPr>
        <w:pStyle w:val="ac"/>
        <w:spacing w:before="120"/>
        <w:ind w:left="284"/>
        <w:rPr>
          <w:rFonts w:ascii="Arial" w:hAnsi="Arial" w:cs="Arial"/>
          <w:bCs/>
          <w:sz w:val="22"/>
          <w:szCs w:val="22"/>
        </w:rPr>
      </w:pPr>
      <w:r w:rsidRPr="00AF35F6">
        <w:rPr>
          <w:rFonts w:ascii="Arial" w:hAnsi="Arial" w:cs="Arial"/>
          <w:bCs/>
          <w:sz w:val="22"/>
          <w:szCs w:val="22"/>
          <w:lang/>
        </w:rPr>
        <w:t xml:space="preserve">Επισημαίνεται ότι λόγω των οριζόμενων στις </w:t>
      </w:r>
      <w:r w:rsidRPr="00AF35F6">
        <w:rPr>
          <w:rFonts w:ascii="Arial" w:hAnsi="Arial" w:cs="Arial"/>
          <w:b/>
          <w:sz w:val="22"/>
          <w:szCs w:val="22"/>
          <w:lang/>
        </w:rPr>
        <w:t>μεταβατικές διατάξεις (άρθρο 65 παρ. 6)</w:t>
      </w:r>
      <w:r w:rsidRPr="00AF35F6">
        <w:rPr>
          <w:rFonts w:ascii="Arial" w:hAnsi="Arial" w:cs="Arial"/>
          <w:bCs/>
          <w:sz w:val="22"/>
          <w:szCs w:val="22"/>
          <w:lang/>
        </w:rPr>
        <w:t xml:space="preserve"> του </w:t>
      </w:r>
      <w:r w:rsidRPr="00BD75B0">
        <w:rPr>
          <w:rFonts w:ascii="Arial" w:hAnsi="Arial" w:cs="Arial"/>
          <w:b/>
          <w:sz w:val="22"/>
          <w:szCs w:val="22"/>
          <w:lang/>
        </w:rPr>
        <w:t>Π</w:t>
      </w:r>
      <w:r w:rsidRPr="00AF35F6">
        <w:rPr>
          <w:rFonts w:ascii="Arial" w:hAnsi="Arial" w:cs="Arial"/>
          <w:b/>
          <w:sz w:val="22"/>
          <w:szCs w:val="22"/>
          <w:lang/>
        </w:rPr>
        <w:t>.Δ. 71/2019</w:t>
      </w:r>
      <w:r w:rsidRPr="00AF35F6">
        <w:rPr>
          <w:rFonts w:ascii="Arial" w:hAnsi="Arial" w:cs="Arial"/>
          <w:bCs/>
          <w:sz w:val="22"/>
          <w:szCs w:val="22"/>
          <w:lang/>
        </w:rPr>
        <w:t xml:space="preserve">, στο διαγωνισμό γίνονται δεκτοί και συμμετέχοντες οικονομικοί φορείς εγγεγραμμένοι στο ΜΕΕΠ, εφόσον πληρούν κατ’ ελάχιστον τις προϋποθέσεις της παρ. </w:t>
      </w:r>
      <w:r w:rsidRPr="00AF35F6">
        <w:rPr>
          <w:rFonts w:ascii="Arial" w:hAnsi="Arial" w:cs="Arial"/>
          <w:b/>
          <w:sz w:val="22"/>
          <w:szCs w:val="22"/>
          <w:lang/>
        </w:rPr>
        <w:t>6 (β), (γ), (δ) του άρθρου 100</w:t>
      </w:r>
      <w:r w:rsidRPr="00AF35F6">
        <w:rPr>
          <w:rFonts w:ascii="Arial" w:hAnsi="Arial" w:cs="Arial"/>
          <w:bCs/>
          <w:sz w:val="22"/>
          <w:szCs w:val="22"/>
          <w:lang/>
        </w:rPr>
        <w:t xml:space="preserve"> του </w:t>
      </w:r>
      <w:r w:rsidRPr="00AF35F6">
        <w:rPr>
          <w:rFonts w:ascii="Arial" w:hAnsi="Arial" w:cs="Arial"/>
          <w:b/>
          <w:sz w:val="22"/>
          <w:szCs w:val="22"/>
          <w:lang/>
        </w:rPr>
        <w:t>Ν. 3669/2008</w:t>
      </w:r>
      <w:r>
        <w:rPr>
          <w:rFonts w:ascii="Arial" w:hAnsi="Arial" w:cs="Arial"/>
          <w:b/>
          <w:sz w:val="22"/>
          <w:szCs w:val="22"/>
        </w:rPr>
        <w:t>.</w:t>
      </w:r>
    </w:p>
    <w:bookmarkEnd w:id="2"/>
    <w:bookmarkEnd w:id="3"/>
    <w:p w14:paraId="79B3CC84" w14:textId="77777777" w:rsidR="009E67A7" w:rsidRPr="00AF35F6" w:rsidRDefault="009E67A7" w:rsidP="009E67A7">
      <w:pPr>
        <w:pStyle w:val="ac"/>
        <w:spacing w:before="120"/>
        <w:ind w:left="284"/>
        <w:rPr>
          <w:rFonts w:ascii="Arial" w:hAnsi="Arial" w:cs="Arial"/>
          <w:sz w:val="22"/>
          <w:szCs w:val="22"/>
          <w:vertAlign w:val="superscript"/>
        </w:rPr>
      </w:pPr>
      <w:r w:rsidRPr="00AF35F6">
        <w:rPr>
          <w:rFonts w:ascii="Arial" w:hAnsi="Arial" w:cs="Arial"/>
          <w:sz w:val="22"/>
          <w:szCs w:val="22"/>
        </w:rPr>
        <w:t>Σε περίπτωση ένωσης οικονομικών φορέων, οι παραπάνω ελάχιστες απαιτήσεις καλύπτονται αθροιστικά</w:t>
      </w:r>
      <w:r w:rsidRPr="00AF35F6">
        <w:rPr>
          <w:rFonts w:ascii="Arial" w:hAnsi="Arial" w:cs="Arial"/>
          <w:i/>
          <w:iCs/>
          <w:sz w:val="22"/>
          <w:szCs w:val="22"/>
        </w:rPr>
        <w:t xml:space="preserve"> </w:t>
      </w:r>
      <w:r w:rsidRPr="00AF35F6">
        <w:rPr>
          <w:rFonts w:ascii="Arial" w:hAnsi="Arial" w:cs="Arial"/>
          <w:iCs/>
          <w:sz w:val="22"/>
          <w:szCs w:val="22"/>
        </w:rPr>
        <w:t>από τα μέλη της ένωσης</w:t>
      </w:r>
      <w:r w:rsidRPr="00AF35F6">
        <w:rPr>
          <w:rFonts w:ascii="Arial" w:hAnsi="Arial" w:cs="Arial"/>
          <w:sz w:val="22"/>
          <w:szCs w:val="22"/>
        </w:rPr>
        <w:t>.</w:t>
      </w:r>
      <w:r w:rsidRPr="00AF35F6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bookmarkEnd w:id="1"/>
    <w:p w14:paraId="01B9E79B" w14:textId="77777777" w:rsidR="009E67A7" w:rsidRPr="00DE72A9" w:rsidRDefault="009E67A7" w:rsidP="009E67A7">
      <w:pPr>
        <w:pStyle w:val="ac"/>
        <w:tabs>
          <w:tab w:val="clear" w:pos="480"/>
          <w:tab w:val="left" w:pos="284"/>
        </w:tabs>
        <w:spacing w:before="120"/>
        <w:ind w:left="0"/>
        <w:rPr>
          <w:rFonts w:ascii="Arial" w:hAnsi="Arial" w:cs="Arial"/>
          <w:sz w:val="22"/>
          <w:szCs w:val="22"/>
        </w:rPr>
      </w:pPr>
    </w:p>
    <w:p w14:paraId="53F6DE54" w14:textId="77777777" w:rsidR="009E67A7" w:rsidRPr="005B32E6" w:rsidRDefault="009E67A7" w:rsidP="009E67A7">
      <w:pPr>
        <w:pStyle w:val="ac"/>
        <w:numPr>
          <w:ilvl w:val="0"/>
          <w:numId w:val="8"/>
        </w:numPr>
        <w:tabs>
          <w:tab w:val="clear" w:pos="480"/>
          <w:tab w:val="left" w:pos="284"/>
        </w:tabs>
        <w:spacing w:before="120"/>
        <w:ind w:left="284" w:hanging="284"/>
        <w:rPr>
          <w:rFonts w:ascii="Arial" w:eastAsia="Andale Sans UI" w:hAnsi="Arial" w:cs="Arial"/>
          <w:kern w:val="1"/>
          <w:sz w:val="22"/>
          <w:szCs w:val="22"/>
          <w:lang w:eastAsia="zh-CN"/>
        </w:rPr>
      </w:pPr>
      <w:r w:rsidRPr="005B32E6">
        <w:rPr>
          <w:rFonts w:ascii="Arial" w:eastAsia="Andale Sans UI" w:hAnsi="Arial" w:cs="Arial"/>
          <w:kern w:val="1"/>
          <w:sz w:val="22"/>
          <w:szCs w:val="22"/>
          <w:lang w:eastAsia="zh-CN"/>
        </w:rPr>
        <w:t xml:space="preserve">Όσον αφορά στην τεχνική και επαγγελματική ικανότητα προκειμένου οι ημεδαποί ή αλλοδαποί οικονομικοί φορείς να γίνουν αποδεκτοί απαιτείται κατά την υποβολή της οικονομικής προσφοράς  να διαθέτουν τουλάχιστον την επαγγελματική ικανότητα όπως αυτή ορίζεται στο </w:t>
      </w:r>
      <w:r w:rsidRPr="005B32E6">
        <w:rPr>
          <w:rFonts w:ascii="Arial" w:eastAsia="Andale Sans UI" w:hAnsi="Arial" w:cs="Arial"/>
          <w:b/>
          <w:bCs/>
          <w:kern w:val="1"/>
          <w:sz w:val="22"/>
          <w:szCs w:val="22"/>
          <w:lang w:eastAsia="zh-CN"/>
        </w:rPr>
        <w:t>άρθρο 52</w:t>
      </w:r>
      <w:r w:rsidRPr="005B32E6">
        <w:rPr>
          <w:rFonts w:ascii="Arial" w:eastAsia="Andale Sans UI" w:hAnsi="Arial" w:cs="Arial"/>
          <w:kern w:val="1"/>
          <w:sz w:val="22"/>
          <w:szCs w:val="22"/>
          <w:lang w:eastAsia="zh-CN"/>
        </w:rPr>
        <w:t xml:space="preserve"> παρ. 4 του </w:t>
      </w:r>
      <w:r w:rsidRPr="005B32E6">
        <w:rPr>
          <w:rFonts w:ascii="Arial" w:eastAsia="Andale Sans UI" w:hAnsi="Arial" w:cs="Arial"/>
          <w:b/>
          <w:bCs/>
          <w:kern w:val="1"/>
          <w:sz w:val="22"/>
          <w:szCs w:val="22"/>
          <w:lang w:eastAsia="zh-CN"/>
        </w:rPr>
        <w:t>ΠΔ 71/2019</w:t>
      </w:r>
      <w:r w:rsidRPr="005B32E6">
        <w:rPr>
          <w:rFonts w:ascii="Arial" w:eastAsia="Andale Sans UI" w:hAnsi="Arial" w:cs="Arial"/>
          <w:kern w:val="1"/>
          <w:sz w:val="22"/>
          <w:szCs w:val="22"/>
          <w:lang w:eastAsia="zh-CN"/>
        </w:rPr>
        <w:t xml:space="preserve"> για όσους δραστηριοποιούνται στην κατηγορία </w:t>
      </w:r>
      <w:r w:rsidRPr="005B32E6">
        <w:rPr>
          <w:rFonts w:ascii="Arial" w:eastAsia="Andale Sans UI" w:hAnsi="Arial" w:cs="Arial"/>
          <w:b/>
          <w:bCs/>
          <w:kern w:val="1"/>
          <w:sz w:val="22"/>
          <w:szCs w:val="22"/>
          <w:lang w:eastAsia="zh-CN"/>
        </w:rPr>
        <w:t>«ΥΔΡΑΥΛΙΚΩΝ ΕΡΓΩΝ»</w:t>
      </w:r>
      <w:r w:rsidRPr="005B32E6">
        <w:rPr>
          <w:rFonts w:ascii="Arial" w:eastAsia="Andale Sans UI" w:hAnsi="Arial" w:cs="Arial"/>
          <w:kern w:val="1"/>
          <w:sz w:val="22"/>
          <w:szCs w:val="22"/>
          <w:lang w:eastAsia="zh-CN"/>
        </w:rPr>
        <w:t xml:space="preserve"> και οι οποίοι θα πρέπει να περιλαμβάνουν στη βασική τους στελέχωση:</w:t>
      </w:r>
    </w:p>
    <w:p w14:paraId="40BC1F20" w14:textId="77777777" w:rsidR="009E67A7" w:rsidRPr="005B32E6" w:rsidRDefault="009E67A7" w:rsidP="009E67A7">
      <w:pPr>
        <w:pStyle w:val="ac"/>
        <w:spacing w:before="120"/>
        <w:ind w:left="284"/>
        <w:rPr>
          <w:rFonts w:ascii="Arial" w:eastAsia="Andale Sans UI" w:hAnsi="Arial" w:cs="Arial"/>
          <w:kern w:val="1"/>
          <w:sz w:val="22"/>
          <w:szCs w:val="22"/>
          <w:lang w:eastAsia="zh-CN"/>
        </w:rPr>
      </w:pPr>
      <w:r w:rsidRPr="005B32E6">
        <w:rPr>
          <w:rFonts w:ascii="Arial" w:eastAsia="Andale Sans UI" w:hAnsi="Arial" w:cs="Arial"/>
          <w:kern w:val="1"/>
          <w:sz w:val="22"/>
          <w:szCs w:val="22"/>
          <w:lang w:eastAsia="zh-CN"/>
        </w:rPr>
        <w:t xml:space="preserve">Τουλάχιστον έναν </w:t>
      </w:r>
      <w:r w:rsidRPr="005B32E6">
        <w:rPr>
          <w:rFonts w:ascii="Arial" w:eastAsia="Andale Sans UI" w:hAnsi="Arial" w:cs="Arial"/>
          <w:b/>
          <w:bCs/>
          <w:kern w:val="1"/>
          <w:sz w:val="22"/>
          <w:szCs w:val="22"/>
          <w:lang w:eastAsia="zh-CN"/>
        </w:rPr>
        <w:t>(1) τεχνικό Μ.Ε.Κ. Δ΄</w:t>
      </w:r>
      <w:r w:rsidRPr="005B32E6">
        <w:rPr>
          <w:rFonts w:ascii="Arial" w:eastAsia="Andale Sans UI" w:hAnsi="Arial" w:cs="Arial"/>
          <w:kern w:val="1"/>
          <w:sz w:val="22"/>
          <w:szCs w:val="22"/>
          <w:lang w:eastAsia="zh-CN"/>
        </w:rPr>
        <w:t xml:space="preserve"> </w:t>
      </w:r>
      <w:r w:rsidRPr="005B32E6">
        <w:rPr>
          <w:rFonts w:ascii="Arial" w:eastAsia="Andale Sans UI" w:hAnsi="Arial" w:cs="Arial"/>
          <w:b/>
          <w:bCs/>
          <w:kern w:val="1"/>
          <w:sz w:val="22"/>
          <w:szCs w:val="22"/>
          <w:lang w:eastAsia="zh-CN"/>
        </w:rPr>
        <w:t>βαθμίδας</w:t>
      </w:r>
      <w:r w:rsidRPr="005B32E6">
        <w:rPr>
          <w:rFonts w:ascii="Arial" w:eastAsia="Andale Sans UI" w:hAnsi="Arial" w:cs="Arial"/>
          <w:kern w:val="1"/>
          <w:sz w:val="22"/>
          <w:szCs w:val="22"/>
          <w:lang w:eastAsia="zh-CN"/>
        </w:rPr>
        <w:t xml:space="preserve"> και έναν </w:t>
      </w:r>
      <w:r w:rsidRPr="005B32E6">
        <w:rPr>
          <w:rFonts w:ascii="Arial" w:eastAsia="Andale Sans UI" w:hAnsi="Arial" w:cs="Arial"/>
          <w:b/>
          <w:bCs/>
          <w:kern w:val="1"/>
          <w:sz w:val="22"/>
          <w:szCs w:val="22"/>
          <w:lang w:eastAsia="zh-CN"/>
        </w:rPr>
        <w:t>Β΄ βαθμίδας</w:t>
      </w:r>
      <w:r w:rsidRPr="005B32E6">
        <w:rPr>
          <w:rFonts w:ascii="Arial" w:eastAsia="Andale Sans UI" w:hAnsi="Arial" w:cs="Arial"/>
          <w:kern w:val="1"/>
          <w:sz w:val="22"/>
          <w:szCs w:val="22"/>
          <w:lang w:eastAsia="zh-CN"/>
        </w:rPr>
        <w:t xml:space="preserve"> της αντίστοιχης κατηγορίας. Εναλλακτικά, μπορεί να αντικατασταθεί ο ένας τεχνικός </w:t>
      </w:r>
      <w:r w:rsidRPr="005B32E6">
        <w:rPr>
          <w:rFonts w:ascii="Arial" w:eastAsia="Andale Sans UI" w:hAnsi="Arial" w:cs="Arial"/>
          <w:b/>
          <w:bCs/>
          <w:kern w:val="1"/>
          <w:sz w:val="22"/>
          <w:szCs w:val="22"/>
          <w:lang w:eastAsia="zh-CN"/>
        </w:rPr>
        <w:t>Μ.Ε.Κ. Δ΄</w:t>
      </w:r>
      <w:r w:rsidRPr="005B32E6">
        <w:rPr>
          <w:rFonts w:ascii="Arial" w:eastAsia="Andale Sans UI" w:hAnsi="Arial" w:cs="Arial"/>
          <w:kern w:val="1"/>
          <w:sz w:val="22"/>
          <w:szCs w:val="22"/>
          <w:lang w:eastAsia="zh-CN"/>
        </w:rPr>
        <w:t xml:space="preserve"> </w:t>
      </w:r>
      <w:r w:rsidRPr="005B32E6">
        <w:rPr>
          <w:rFonts w:ascii="Arial" w:eastAsia="Andale Sans UI" w:hAnsi="Arial" w:cs="Arial"/>
          <w:b/>
          <w:bCs/>
          <w:kern w:val="1"/>
          <w:sz w:val="22"/>
          <w:szCs w:val="22"/>
          <w:lang w:eastAsia="zh-CN"/>
        </w:rPr>
        <w:t>βαθμίδας</w:t>
      </w:r>
      <w:r w:rsidRPr="005B32E6">
        <w:rPr>
          <w:rFonts w:ascii="Arial" w:eastAsia="Andale Sans UI" w:hAnsi="Arial" w:cs="Arial"/>
          <w:kern w:val="1"/>
          <w:sz w:val="22"/>
          <w:szCs w:val="22"/>
          <w:lang w:eastAsia="zh-CN"/>
        </w:rPr>
        <w:t xml:space="preserve"> με δύο τεχνικούς </w:t>
      </w:r>
      <w:r w:rsidRPr="005B32E6">
        <w:rPr>
          <w:rFonts w:ascii="Arial" w:eastAsia="Andale Sans UI" w:hAnsi="Arial" w:cs="Arial"/>
          <w:b/>
          <w:bCs/>
          <w:kern w:val="1"/>
          <w:sz w:val="22"/>
          <w:szCs w:val="22"/>
          <w:lang w:eastAsia="zh-CN"/>
        </w:rPr>
        <w:t>Μ.Ε.Κ. Γ΄</w:t>
      </w:r>
      <w:r w:rsidRPr="005B32E6">
        <w:rPr>
          <w:rFonts w:ascii="Arial" w:eastAsia="Andale Sans UI" w:hAnsi="Arial" w:cs="Arial"/>
          <w:kern w:val="1"/>
          <w:sz w:val="22"/>
          <w:szCs w:val="22"/>
          <w:lang w:eastAsia="zh-CN"/>
        </w:rPr>
        <w:t xml:space="preserve"> </w:t>
      </w:r>
      <w:r w:rsidRPr="005B32E6">
        <w:rPr>
          <w:rFonts w:ascii="Arial" w:eastAsia="Andale Sans UI" w:hAnsi="Arial" w:cs="Arial"/>
          <w:b/>
          <w:bCs/>
          <w:kern w:val="1"/>
          <w:sz w:val="22"/>
          <w:szCs w:val="22"/>
          <w:lang w:eastAsia="zh-CN"/>
        </w:rPr>
        <w:t>βαθμίδας</w:t>
      </w:r>
      <w:r w:rsidRPr="005B32E6">
        <w:rPr>
          <w:rFonts w:ascii="Arial" w:eastAsia="Andale Sans UI" w:hAnsi="Arial" w:cs="Arial"/>
          <w:kern w:val="1"/>
          <w:sz w:val="22"/>
          <w:szCs w:val="22"/>
          <w:lang w:eastAsia="zh-CN"/>
        </w:rPr>
        <w:t xml:space="preserve"> και ο ένας εκ των δύο τεχνικών </w:t>
      </w:r>
      <w:r w:rsidRPr="005B32E6">
        <w:rPr>
          <w:rFonts w:ascii="Arial" w:eastAsia="Andale Sans UI" w:hAnsi="Arial" w:cs="Arial"/>
          <w:b/>
          <w:bCs/>
          <w:kern w:val="1"/>
          <w:sz w:val="22"/>
          <w:szCs w:val="22"/>
          <w:lang w:eastAsia="zh-CN"/>
        </w:rPr>
        <w:t>Μ.Ε.Κ. Γ΄ βαθμίδας</w:t>
      </w:r>
      <w:r w:rsidRPr="005B32E6">
        <w:rPr>
          <w:rFonts w:ascii="Arial" w:eastAsia="Andale Sans UI" w:hAnsi="Arial" w:cs="Arial"/>
          <w:kern w:val="1"/>
          <w:sz w:val="22"/>
          <w:szCs w:val="22"/>
          <w:lang w:eastAsia="zh-CN"/>
        </w:rPr>
        <w:t xml:space="preserve"> με δύο τεχνικούς </w:t>
      </w:r>
      <w:r w:rsidRPr="005B32E6">
        <w:rPr>
          <w:rFonts w:ascii="Arial" w:eastAsia="Andale Sans UI" w:hAnsi="Arial" w:cs="Arial"/>
          <w:b/>
          <w:bCs/>
          <w:kern w:val="1"/>
          <w:sz w:val="22"/>
          <w:szCs w:val="22"/>
          <w:lang w:eastAsia="zh-CN"/>
        </w:rPr>
        <w:t>Μ.Ε.Κ. Β΄ βαθμίδας</w:t>
      </w:r>
      <w:r w:rsidRPr="005B32E6">
        <w:rPr>
          <w:rFonts w:ascii="Arial" w:eastAsia="Andale Sans UI" w:hAnsi="Arial" w:cs="Arial"/>
          <w:kern w:val="1"/>
          <w:sz w:val="22"/>
          <w:szCs w:val="22"/>
          <w:lang w:eastAsia="zh-CN"/>
        </w:rPr>
        <w:t xml:space="preserve"> της αντίστοιχης κατηγορίας.</w:t>
      </w:r>
    </w:p>
    <w:p w14:paraId="0C02DA9B" w14:textId="77777777" w:rsidR="009E67A7" w:rsidRPr="005B32E6" w:rsidRDefault="009E67A7" w:rsidP="009E67A7">
      <w:pPr>
        <w:pStyle w:val="ac"/>
        <w:spacing w:before="120"/>
        <w:ind w:left="284"/>
        <w:rPr>
          <w:rFonts w:ascii="Arial" w:eastAsia="Andale Sans UI" w:hAnsi="Arial" w:cs="Arial"/>
          <w:kern w:val="1"/>
          <w:sz w:val="22"/>
          <w:szCs w:val="22"/>
          <w:lang w:eastAsia="zh-CN"/>
        </w:rPr>
      </w:pPr>
      <w:r w:rsidRPr="005B32E6">
        <w:rPr>
          <w:rFonts w:ascii="Arial" w:eastAsia="Andale Sans UI" w:hAnsi="Arial" w:cs="Arial"/>
          <w:kern w:val="1"/>
          <w:sz w:val="22"/>
          <w:szCs w:val="22"/>
          <w:lang w:eastAsia="zh-CN"/>
        </w:rPr>
        <w:t xml:space="preserve">Επισημαίνεται ότι λόγω των οριζόμενων στις μεταβατικές διατάξεις (άρθρο 65 παρ. 6) του Π.Δ. 71/2019, στο διαγωνισμό γίνονται δεκτοί και συμμετέχοντες οικονομικοί φορείς εγγεγραμμένοι στο ΜΕΕΠ εφόσον πληρούν τις προϋποθέσεις της παρ. 6.α του άρθρου 100 του Ν. 3669/2008 , όπως τροποποιήθηκε και ισχύει στην κατηγορία </w:t>
      </w:r>
      <w:r w:rsidRPr="005B32E6">
        <w:rPr>
          <w:rFonts w:ascii="Arial" w:eastAsia="Andale Sans UI" w:hAnsi="Arial" w:cs="Arial"/>
          <w:b/>
          <w:bCs/>
          <w:kern w:val="1"/>
          <w:sz w:val="22"/>
          <w:szCs w:val="22"/>
          <w:lang w:eastAsia="zh-CN"/>
        </w:rPr>
        <w:t>«ΥΔΡΑΥΛΙΚΩΝ ΕΡΓΩΝ»</w:t>
      </w:r>
      <w:r w:rsidRPr="005B32E6">
        <w:rPr>
          <w:rFonts w:ascii="Arial" w:eastAsia="Andale Sans UI" w:hAnsi="Arial" w:cs="Arial"/>
          <w:kern w:val="1"/>
          <w:sz w:val="22"/>
          <w:szCs w:val="22"/>
          <w:lang w:eastAsia="zh-CN"/>
        </w:rPr>
        <w:t xml:space="preserve"> δηλαδή εργοληπτική επιχείρηση, η οποία περιλαμβάνει στη βασική της στελέχωση τουλάχιστον έναν </w:t>
      </w:r>
      <w:r w:rsidRPr="005B32E6">
        <w:rPr>
          <w:rFonts w:ascii="Arial" w:eastAsia="Andale Sans UI" w:hAnsi="Arial" w:cs="Arial"/>
          <w:b/>
          <w:bCs/>
          <w:kern w:val="1"/>
          <w:sz w:val="22"/>
          <w:szCs w:val="22"/>
          <w:lang w:eastAsia="zh-CN"/>
        </w:rPr>
        <w:t>(1) τεχνικό Μ.Ε.Κ.</w:t>
      </w:r>
      <w:r w:rsidRPr="005B32E6">
        <w:rPr>
          <w:rFonts w:ascii="Arial" w:eastAsia="Andale Sans UI" w:hAnsi="Arial" w:cs="Arial"/>
          <w:kern w:val="1"/>
          <w:sz w:val="22"/>
          <w:szCs w:val="22"/>
          <w:lang w:eastAsia="zh-CN"/>
        </w:rPr>
        <w:t xml:space="preserve"> </w:t>
      </w:r>
      <w:r w:rsidRPr="005B32E6">
        <w:rPr>
          <w:rFonts w:ascii="Arial" w:eastAsia="Andale Sans UI" w:hAnsi="Arial" w:cs="Arial"/>
          <w:b/>
          <w:bCs/>
          <w:kern w:val="1"/>
          <w:sz w:val="22"/>
          <w:szCs w:val="22"/>
          <w:lang w:eastAsia="zh-CN"/>
        </w:rPr>
        <w:t>Δ΄</w:t>
      </w:r>
      <w:r w:rsidRPr="005B32E6">
        <w:rPr>
          <w:rFonts w:ascii="Arial" w:eastAsia="Andale Sans UI" w:hAnsi="Arial" w:cs="Arial"/>
          <w:kern w:val="1"/>
          <w:sz w:val="22"/>
          <w:szCs w:val="22"/>
          <w:lang w:eastAsia="zh-CN"/>
        </w:rPr>
        <w:t xml:space="preserve"> βαθμίδας και έναν (</w:t>
      </w:r>
      <w:r w:rsidRPr="005B32E6">
        <w:rPr>
          <w:rFonts w:ascii="Arial" w:eastAsia="Andale Sans UI" w:hAnsi="Arial" w:cs="Arial"/>
          <w:b/>
          <w:bCs/>
          <w:kern w:val="1"/>
          <w:sz w:val="22"/>
          <w:szCs w:val="22"/>
          <w:lang w:eastAsia="zh-CN"/>
        </w:rPr>
        <w:t>1) τεχνικό Μ.Ε.Κ. Γ΄ βαθμίδας</w:t>
      </w:r>
      <w:r w:rsidRPr="005B32E6">
        <w:rPr>
          <w:rFonts w:ascii="Arial" w:eastAsia="Andale Sans UI" w:hAnsi="Arial" w:cs="Arial"/>
          <w:kern w:val="1"/>
          <w:sz w:val="22"/>
          <w:szCs w:val="22"/>
          <w:lang w:eastAsia="zh-CN"/>
        </w:rPr>
        <w:t>.</w:t>
      </w:r>
    </w:p>
    <w:p w14:paraId="648926D3" w14:textId="77777777" w:rsidR="009E67A7" w:rsidRPr="009E67A7" w:rsidRDefault="009E67A7" w:rsidP="009E67A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before="120"/>
        <w:ind w:left="284"/>
        <w:rPr>
          <w:rFonts w:ascii="Arial" w:eastAsia="Andale Sans UI" w:hAnsi="Arial" w:cs="Arial"/>
          <w:kern w:val="1"/>
          <w:sz w:val="22"/>
          <w:szCs w:val="22"/>
          <w:lang w:eastAsia="zh-CN"/>
        </w:rPr>
      </w:pPr>
      <w:r w:rsidRPr="005B32E6">
        <w:rPr>
          <w:rFonts w:ascii="Arial" w:eastAsia="Andale Sans UI" w:hAnsi="Arial" w:cs="Arial"/>
          <w:kern w:val="1"/>
          <w:sz w:val="22"/>
          <w:szCs w:val="22"/>
          <w:lang w:eastAsia="zh-CN"/>
        </w:rPr>
        <w:t xml:space="preserve">Σε περίπτωση ένωσης οικονομικών φορέων, οι παραπάνω ελάχιστες απαιτήσεις καλύπτονται αθροιστικά από τα μέλη της ένωσης. </w:t>
      </w:r>
    </w:p>
    <w:p w14:paraId="7CA36788" w14:textId="77777777" w:rsidR="009E67A7" w:rsidRPr="005B32E6" w:rsidRDefault="009E67A7" w:rsidP="009E67A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before="120"/>
        <w:ind w:left="0"/>
        <w:rPr>
          <w:rFonts w:ascii="Arial" w:hAnsi="Arial" w:cs="Arial"/>
          <w:color w:val="FF0000"/>
          <w:sz w:val="22"/>
          <w:szCs w:val="22"/>
        </w:rPr>
      </w:pPr>
      <w:r w:rsidRPr="00AF35F6">
        <w:rPr>
          <w:rFonts w:ascii="Arial" w:hAnsi="Arial" w:cs="Arial"/>
          <w:sz w:val="22"/>
          <w:szCs w:val="22"/>
        </w:rPr>
        <w:t xml:space="preserve">Για την συμμετοχή στον διαγωνισμό απαιτείται η κατάθεση από τους συμμετέχοντες οικονομικούς φορείς, κατά τους όρους της παρ. 1 του άρθρου 72 του ν. 4412/2016, </w:t>
      </w:r>
      <w:r w:rsidRPr="00AF35F6">
        <w:rPr>
          <w:rFonts w:ascii="Arial" w:hAnsi="Arial" w:cs="Arial"/>
          <w:b/>
          <w:bCs/>
          <w:sz w:val="22"/>
          <w:szCs w:val="22"/>
        </w:rPr>
        <w:t>εγγυητικής επιστολής συμμετοχής</w:t>
      </w:r>
      <w:r w:rsidRPr="00AF35F6">
        <w:rPr>
          <w:rFonts w:ascii="Arial" w:hAnsi="Arial" w:cs="Arial"/>
          <w:sz w:val="22"/>
          <w:szCs w:val="22"/>
        </w:rPr>
        <w:t>, που ανέρχεται στο ποσό των</w:t>
      </w:r>
      <w:r w:rsidRPr="00AF35F6">
        <w:rPr>
          <w:rFonts w:ascii="Arial" w:hAnsi="Arial" w:cs="Arial"/>
          <w:color w:val="FF0000"/>
          <w:sz w:val="22"/>
          <w:szCs w:val="22"/>
        </w:rPr>
        <w:t xml:space="preserve"> </w:t>
      </w:r>
      <w:r w:rsidRPr="00DD7F11">
        <w:rPr>
          <w:rFonts w:ascii="Arial" w:hAnsi="Arial" w:cs="Arial"/>
          <w:b/>
          <w:bCs/>
          <w:color w:val="000000"/>
          <w:sz w:val="22"/>
          <w:szCs w:val="22"/>
        </w:rPr>
        <w:t>31.715,25 €.</w:t>
      </w:r>
      <w:r w:rsidRPr="005B32E6">
        <w:rPr>
          <w:rFonts w:ascii="Arial" w:hAnsi="Arial" w:cs="Arial"/>
          <w:color w:val="FF0000"/>
          <w:sz w:val="22"/>
          <w:szCs w:val="22"/>
        </w:rPr>
        <w:t xml:space="preserve"> </w:t>
      </w:r>
      <w:r w:rsidRPr="00AF35F6">
        <w:rPr>
          <w:rFonts w:ascii="Arial" w:hAnsi="Arial" w:cs="Arial"/>
          <w:sz w:val="22"/>
          <w:szCs w:val="22"/>
        </w:rPr>
        <w:t>Στην περίπτωση ένωσης οικονομικών φορέων, η εγγύηση συμμετοχής περιλαμβάνει και τον όρο ότι η εγγύηση καλύπτει τις υποχρεώσεις όλων των οικονομικών φορέων που συμμετέχουν στην ένωση.</w:t>
      </w:r>
    </w:p>
    <w:p w14:paraId="23C7C86A" w14:textId="77777777" w:rsidR="009E67A7" w:rsidRPr="005B32E6" w:rsidRDefault="009E67A7" w:rsidP="009E67A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before="120"/>
        <w:ind w:left="284"/>
        <w:rPr>
          <w:rFonts w:ascii="Arial" w:hAnsi="Arial" w:cs="Arial"/>
          <w:sz w:val="22"/>
          <w:szCs w:val="22"/>
        </w:rPr>
      </w:pPr>
    </w:p>
    <w:p w14:paraId="426055A9" w14:textId="77777777" w:rsidR="009E67A7" w:rsidRPr="00AF35F6" w:rsidRDefault="009E67A7" w:rsidP="009E67A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before="120"/>
        <w:ind w:left="0"/>
        <w:rPr>
          <w:rFonts w:ascii="Arial" w:hAnsi="Arial" w:cs="Arial"/>
          <w:sz w:val="22"/>
          <w:szCs w:val="22"/>
        </w:rPr>
      </w:pPr>
      <w:r w:rsidRPr="00AF35F6">
        <w:rPr>
          <w:rFonts w:ascii="Arial" w:hAnsi="Arial" w:cs="Arial"/>
          <w:sz w:val="22"/>
          <w:szCs w:val="22"/>
        </w:rPr>
        <w:t>Κάθε υποβαλλόμενη προσφορά δεσμεύει τον συμμετέχοντα στον διαγωνισμό κατά τη διάταξη του άρθρου 97 του ν. 4412/2016</w:t>
      </w:r>
      <w:r w:rsidRPr="00DD7F11">
        <w:rPr>
          <w:rFonts w:ascii="Arial" w:hAnsi="Arial" w:cs="Arial"/>
          <w:color w:val="000000"/>
          <w:sz w:val="22"/>
          <w:szCs w:val="22"/>
        </w:rPr>
        <w:t xml:space="preserve">, για διάστημα </w:t>
      </w:r>
      <w:r w:rsidRPr="00DD7F11">
        <w:rPr>
          <w:rFonts w:ascii="Arial" w:hAnsi="Arial" w:cs="Arial"/>
          <w:b/>
          <w:bCs/>
          <w:color w:val="000000"/>
          <w:sz w:val="22"/>
          <w:szCs w:val="22"/>
        </w:rPr>
        <w:t>δεκατριών (13)  μηνών</w:t>
      </w:r>
      <w:r w:rsidRPr="00DD7F11">
        <w:rPr>
          <w:rFonts w:ascii="Arial" w:hAnsi="Arial" w:cs="Arial"/>
          <w:color w:val="000000"/>
          <w:sz w:val="22"/>
          <w:szCs w:val="22"/>
        </w:rPr>
        <w:t xml:space="preserve">, </w:t>
      </w:r>
      <w:r w:rsidRPr="00AF35F6">
        <w:rPr>
          <w:rFonts w:ascii="Arial" w:hAnsi="Arial" w:cs="Arial"/>
          <w:sz w:val="22"/>
          <w:szCs w:val="22"/>
        </w:rPr>
        <w:t>από την ημερομηνία λήξης της προθεσμίας υποβολής των προσφορών</w:t>
      </w:r>
    </w:p>
    <w:p w14:paraId="04C3155B" w14:textId="77777777" w:rsidR="009E67A7" w:rsidRPr="00DD7F11" w:rsidRDefault="009E67A7" w:rsidP="009E67A7">
      <w:pPr>
        <w:pStyle w:val="ac"/>
        <w:numPr>
          <w:ilvl w:val="0"/>
          <w:numId w:val="8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before="120"/>
        <w:ind w:left="283" w:hanging="357"/>
        <w:rPr>
          <w:rFonts w:ascii="Arial" w:hAnsi="Arial" w:cs="Arial"/>
          <w:color w:val="000000"/>
          <w:sz w:val="22"/>
          <w:szCs w:val="22"/>
        </w:rPr>
      </w:pPr>
      <w:r w:rsidRPr="00AF35F6">
        <w:rPr>
          <w:rFonts w:ascii="Arial" w:hAnsi="Arial" w:cs="Arial"/>
          <w:sz w:val="22"/>
          <w:szCs w:val="22"/>
        </w:rPr>
        <w:t xml:space="preserve">Το </w:t>
      </w:r>
      <w:proofErr w:type="spellStart"/>
      <w:r w:rsidRPr="00E4066A">
        <w:rPr>
          <w:rFonts w:ascii="Arial" w:hAnsi="Arial" w:cs="Arial"/>
          <w:b/>
          <w:bCs/>
          <w:sz w:val="22"/>
          <w:szCs w:val="22"/>
        </w:rPr>
        <w:t>Υποέργο</w:t>
      </w:r>
      <w:proofErr w:type="spellEnd"/>
      <w:r w:rsidRPr="00E4066A">
        <w:rPr>
          <w:rFonts w:ascii="Arial" w:hAnsi="Arial" w:cs="Arial"/>
          <w:b/>
          <w:bCs/>
          <w:sz w:val="22"/>
          <w:szCs w:val="22"/>
        </w:rPr>
        <w:t xml:space="preserve"> 1</w:t>
      </w:r>
      <w:r w:rsidRPr="00AF35F6">
        <w:rPr>
          <w:rFonts w:ascii="Arial" w:hAnsi="Arial" w:cs="Arial"/>
          <w:sz w:val="22"/>
          <w:szCs w:val="22"/>
        </w:rPr>
        <w:t xml:space="preserve">  είναι ενταγμένο στα πλαίσια της Πράξης για την οποία έχει εκδοθεί η με </w:t>
      </w:r>
      <w:proofErr w:type="spellStart"/>
      <w:r w:rsidRPr="00AF35F6">
        <w:rPr>
          <w:rFonts w:ascii="Arial" w:hAnsi="Arial" w:cs="Arial"/>
          <w:sz w:val="22"/>
          <w:szCs w:val="22"/>
        </w:rPr>
        <w:t>αρ</w:t>
      </w:r>
      <w:proofErr w:type="spellEnd"/>
      <w:r w:rsidRPr="00AF35F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F35F6">
        <w:rPr>
          <w:rFonts w:ascii="Arial" w:hAnsi="Arial" w:cs="Arial"/>
          <w:sz w:val="22"/>
          <w:szCs w:val="22"/>
        </w:rPr>
        <w:t>πρωτ</w:t>
      </w:r>
      <w:proofErr w:type="spellEnd"/>
      <w:r w:rsidRPr="00AF35F6">
        <w:rPr>
          <w:rFonts w:ascii="Arial" w:hAnsi="Arial" w:cs="Arial"/>
          <w:sz w:val="22"/>
          <w:szCs w:val="22"/>
        </w:rPr>
        <w:t xml:space="preserve">. </w:t>
      </w:r>
      <w:r w:rsidRPr="00DD7F11">
        <w:rPr>
          <w:rFonts w:ascii="Arial" w:hAnsi="Arial" w:cs="Arial"/>
          <w:b/>
          <w:bCs/>
          <w:color w:val="000000"/>
          <w:sz w:val="22"/>
          <w:szCs w:val="22"/>
        </w:rPr>
        <w:t xml:space="preserve">41733/30-05-2019 </w:t>
      </w:r>
      <w:r w:rsidRPr="00DD7F11">
        <w:rPr>
          <w:rFonts w:ascii="Arial" w:hAnsi="Arial" w:cs="Arial"/>
          <w:color w:val="000000"/>
          <w:sz w:val="22"/>
          <w:szCs w:val="22"/>
        </w:rPr>
        <w:t>(</w:t>
      </w:r>
      <w:r w:rsidRPr="00DD7F11">
        <w:rPr>
          <w:rFonts w:ascii="Arial" w:hAnsi="Arial" w:cs="Arial"/>
          <w:b/>
          <w:bCs/>
          <w:color w:val="000000"/>
          <w:sz w:val="22"/>
          <w:szCs w:val="22"/>
        </w:rPr>
        <w:t xml:space="preserve">ΑΔΑ: </w:t>
      </w:r>
      <w:r w:rsidRPr="00DD7F11">
        <w:rPr>
          <w:rFonts w:ascii="Arial" w:hAnsi="Arial" w:cs="Arial"/>
          <w:color w:val="000000"/>
          <w:sz w:val="22"/>
          <w:szCs w:val="22"/>
        </w:rPr>
        <w:t>Ω114465ΧΘ7-ΠΦ7)</w:t>
      </w:r>
      <w:r w:rsidRPr="00DD7F11">
        <w:rPr>
          <w:rFonts w:ascii="Arial" w:hAnsi="Arial" w:cs="Arial"/>
          <w:b/>
          <w:bCs/>
          <w:color w:val="000000"/>
          <w:sz w:val="22"/>
          <w:szCs w:val="22"/>
        </w:rPr>
        <w:t xml:space="preserve"> Απόφαση Ένταξης</w:t>
      </w:r>
      <w:r w:rsidRPr="00DD7F11">
        <w:rPr>
          <w:rFonts w:ascii="Arial" w:hAnsi="Arial" w:cs="Arial"/>
          <w:color w:val="000000"/>
          <w:sz w:val="22"/>
          <w:szCs w:val="22"/>
        </w:rPr>
        <w:t xml:space="preserve"> της Πράξης με τίτλο</w:t>
      </w:r>
      <w:r w:rsidRPr="00DD7F1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DD7F11">
        <w:rPr>
          <w:rFonts w:ascii="Arial" w:hAnsi="Arial" w:cs="Arial"/>
          <w:b/>
          <w:bCs/>
          <w:color w:val="000000"/>
          <w:sz w:val="22"/>
          <w:szCs w:val="22"/>
        </w:rPr>
        <w:t xml:space="preserve">«Έργα συλλογής, μεταφοράς, επεξεργασίας και διάθεσης λυμάτων Τ.Κ. </w:t>
      </w:r>
      <w:proofErr w:type="spellStart"/>
      <w:r w:rsidRPr="00DD7F11">
        <w:rPr>
          <w:rFonts w:ascii="Arial" w:hAnsi="Arial" w:cs="Arial"/>
          <w:b/>
          <w:bCs/>
          <w:color w:val="000000"/>
          <w:sz w:val="22"/>
          <w:szCs w:val="22"/>
        </w:rPr>
        <w:t>Ολύνθου</w:t>
      </w:r>
      <w:proofErr w:type="spellEnd"/>
      <w:r w:rsidRPr="00DD7F11">
        <w:rPr>
          <w:rFonts w:ascii="Arial" w:hAnsi="Arial" w:cs="Arial"/>
          <w:b/>
          <w:bCs/>
          <w:color w:val="000000"/>
          <w:sz w:val="22"/>
          <w:szCs w:val="22"/>
        </w:rPr>
        <w:t xml:space="preserve"> Δήμου Πολυγύρου»</w:t>
      </w:r>
      <w:r w:rsidRPr="00DD7F11">
        <w:rPr>
          <w:rFonts w:ascii="Arial" w:hAnsi="Arial" w:cs="Arial"/>
          <w:color w:val="000000"/>
          <w:sz w:val="22"/>
          <w:szCs w:val="22"/>
        </w:rPr>
        <w:t xml:space="preserve"> στο Πρόγραμμα </w:t>
      </w:r>
      <w:r w:rsidRPr="00DD7F11">
        <w:rPr>
          <w:rFonts w:ascii="Arial" w:hAnsi="Arial" w:cs="Arial"/>
          <w:b/>
          <w:bCs/>
          <w:color w:val="000000"/>
          <w:sz w:val="22"/>
          <w:szCs w:val="22"/>
        </w:rPr>
        <w:t>«ΦΙΛΟΔΗΜΟΣ Ι»</w:t>
      </w:r>
      <w:r w:rsidRPr="00DD7F1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και με τη με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αρ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πρωτοκ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829/18-06-2024 Απόφαση του </w:t>
      </w:r>
      <w:r w:rsidRPr="00A91820">
        <w:rPr>
          <w:rFonts w:ascii="Arial" w:hAnsi="Arial" w:cs="Arial"/>
          <w:b/>
          <w:bCs/>
          <w:color w:val="000000"/>
          <w:sz w:val="22"/>
          <w:szCs w:val="22"/>
        </w:rPr>
        <w:t>ΥΠ.ΕΣ</w:t>
      </w:r>
      <w:r>
        <w:rPr>
          <w:rFonts w:ascii="Arial" w:hAnsi="Arial" w:cs="Arial"/>
          <w:color w:val="000000"/>
          <w:sz w:val="22"/>
          <w:szCs w:val="22"/>
        </w:rPr>
        <w:t xml:space="preserve">. έχει μεταφερθεί πλέον στο Πρόγραμμα του </w:t>
      </w:r>
      <w:r w:rsidRPr="00A91820">
        <w:rPr>
          <w:rFonts w:ascii="Arial" w:hAnsi="Arial" w:cs="Arial"/>
          <w:b/>
          <w:bCs/>
          <w:color w:val="000000"/>
          <w:sz w:val="22"/>
          <w:szCs w:val="22"/>
        </w:rPr>
        <w:t>ΥΠ.ΕΣ.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63252">
        <w:rPr>
          <w:rFonts w:ascii="Arial" w:hAnsi="Arial" w:cs="Arial"/>
          <w:b/>
          <w:bCs/>
          <w:color w:val="000000"/>
          <w:sz w:val="22"/>
          <w:szCs w:val="22"/>
        </w:rPr>
        <w:t>«ΑΝΤΩΝΗΣ ΤΡΙΤΣΗΣ»</w:t>
      </w:r>
      <w:r>
        <w:rPr>
          <w:rFonts w:ascii="Arial" w:hAnsi="Arial" w:cs="Arial"/>
          <w:color w:val="000000"/>
          <w:sz w:val="22"/>
          <w:szCs w:val="22"/>
        </w:rPr>
        <w:t xml:space="preserve"> (</w:t>
      </w:r>
      <w:r w:rsidRPr="00D63252">
        <w:rPr>
          <w:rFonts w:ascii="Arial" w:hAnsi="Arial" w:cs="Arial"/>
          <w:b/>
          <w:bCs/>
          <w:color w:val="000000"/>
          <w:sz w:val="22"/>
          <w:szCs w:val="22"/>
        </w:rPr>
        <w:t>ΑΔΑ</w:t>
      </w:r>
      <w:r w:rsidRPr="00D63252">
        <w:rPr>
          <w:rFonts w:ascii="Arial" w:hAnsi="Arial" w:cs="Arial"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color w:val="000000"/>
          <w:sz w:val="22"/>
          <w:szCs w:val="22"/>
        </w:rPr>
        <w:t>ΩΕΩΤ46ΜΤΛ6-ΕΧΤ).</w:t>
      </w:r>
    </w:p>
    <w:p w14:paraId="4B16F92F" w14:textId="77777777" w:rsidR="009E67A7" w:rsidRPr="00AF35F6" w:rsidRDefault="009E67A7" w:rsidP="009E67A7">
      <w:pPr>
        <w:pStyle w:val="ac"/>
        <w:numPr>
          <w:ilvl w:val="0"/>
          <w:numId w:val="8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before="120"/>
        <w:ind w:left="283" w:hanging="357"/>
        <w:rPr>
          <w:rFonts w:ascii="Arial" w:hAnsi="Arial" w:cs="Arial"/>
          <w:sz w:val="22"/>
          <w:szCs w:val="22"/>
        </w:rPr>
      </w:pPr>
      <w:r w:rsidRPr="00DD7F11">
        <w:rPr>
          <w:rFonts w:ascii="Arial" w:hAnsi="Arial" w:cs="Arial"/>
          <w:color w:val="000000"/>
          <w:sz w:val="22"/>
          <w:szCs w:val="22"/>
        </w:rPr>
        <w:t xml:space="preserve">Προβλέπεται η χορήγηση προκαταβολής στον Ανάδοχο σε ποσοστό έως και </w:t>
      </w:r>
      <w:r w:rsidRPr="00A91820">
        <w:rPr>
          <w:rFonts w:ascii="Arial" w:hAnsi="Arial" w:cs="Arial"/>
          <w:b/>
          <w:bCs/>
          <w:color w:val="000000"/>
          <w:sz w:val="22"/>
          <w:szCs w:val="22"/>
        </w:rPr>
        <w:t>δεκαπέντε (15)%</w:t>
      </w:r>
      <w:r w:rsidRPr="00DD7F11">
        <w:rPr>
          <w:rFonts w:ascii="Arial" w:hAnsi="Arial" w:cs="Arial"/>
          <w:color w:val="000000"/>
          <w:sz w:val="22"/>
          <w:szCs w:val="22"/>
        </w:rPr>
        <w:t xml:space="preserve"> της αξίας</w:t>
      </w:r>
      <w:r w:rsidRPr="00AF35F6">
        <w:rPr>
          <w:rFonts w:ascii="Arial" w:hAnsi="Arial" w:cs="Arial"/>
          <w:sz w:val="22"/>
          <w:szCs w:val="22"/>
        </w:rPr>
        <w:t xml:space="preserve"> της σύμβασης, χωρίς αναθεώρηση και ΦΠΑ, υπό την προϋπόθεση της καταβολής από τον ανάδοχο ισόποσης εγγύησης προκαταβολής.</w:t>
      </w:r>
    </w:p>
    <w:p w14:paraId="4B625199" w14:textId="77777777" w:rsidR="009E67A7" w:rsidRPr="00AF35F6" w:rsidRDefault="009E67A7" w:rsidP="009E67A7">
      <w:pPr>
        <w:pStyle w:val="ac"/>
        <w:numPr>
          <w:ilvl w:val="0"/>
          <w:numId w:val="8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before="120"/>
        <w:ind w:left="283" w:hanging="357"/>
        <w:rPr>
          <w:rFonts w:ascii="Arial" w:hAnsi="Arial" w:cs="Arial"/>
          <w:sz w:val="22"/>
          <w:szCs w:val="22"/>
        </w:rPr>
      </w:pPr>
      <w:r w:rsidRPr="00AF35F6">
        <w:rPr>
          <w:rFonts w:ascii="Arial" w:hAnsi="Arial" w:cs="Arial"/>
          <w:sz w:val="22"/>
          <w:szCs w:val="22"/>
        </w:rPr>
        <w:t>Το αποτέλεσμα της δημοπρασίας θα εγκριθεί από τη Δημοτική Επιτροπή του Δήμου Πολυγύρου.</w:t>
      </w:r>
    </w:p>
    <w:p w14:paraId="5E018823" w14:textId="43966AFF" w:rsidR="008D29E8" w:rsidRPr="00A91368" w:rsidRDefault="008D29E8" w:rsidP="009E67A7">
      <w:pPr>
        <w:spacing w:line="276" w:lineRule="auto"/>
        <w:ind w:right="142"/>
        <w:rPr>
          <w:rFonts w:ascii="Arial" w:hAnsi="Arial" w:cs="Arial"/>
        </w:rPr>
      </w:pPr>
    </w:p>
    <w:sectPr w:rsidR="008D29E8" w:rsidRPr="00A91368">
      <w:pgSz w:w="11906" w:h="16838"/>
      <w:pgMar w:top="1440" w:right="1800" w:bottom="1440" w:left="1800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5A83A" w14:textId="77777777" w:rsidR="009E27EA" w:rsidRDefault="009E27EA" w:rsidP="009E27EA">
      <w:pPr>
        <w:spacing w:after="0" w:line="240" w:lineRule="auto"/>
      </w:pPr>
      <w:r>
        <w:separator/>
      </w:r>
    </w:p>
  </w:endnote>
  <w:endnote w:type="continuationSeparator" w:id="0">
    <w:p w14:paraId="734243BC" w14:textId="77777777" w:rsidR="009E27EA" w:rsidRDefault="009E27EA" w:rsidP="009E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A1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07775" w14:textId="77777777" w:rsidR="009E27EA" w:rsidRDefault="009E27EA" w:rsidP="009E27EA">
      <w:pPr>
        <w:spacing w:after="0" w:line="240" w:lineRule="auto"/>
      </w:pPr>
      <w:r>
        <w:separator/>
      </w:r>
    </w:p>
  </w:footnote>
  <w:footnote w:type="continuationSeparator" w:id="0">
    <w:p w14:paraId="65785B34" w14:textId="77777777" w:rsidR="009E27EA" w:rsidRDefault="009E27EA" w:rsidP="009E2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E251C"/>
    <w:multiLevelType w:val="multilevel"/>
    <w:tmpl w:val="B914A9C8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</w:lvl>
    <w:lvl w:ilvl="1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</w:lvl>
    <w:lvl w:ilvl="2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>
      <w:start w:val="1"/>
      <w:numFmt w:val="decimal"/>
      <w:lvlText w:val="%5."/>
      <w:lvlJc w:val="left"/>
      <w:pPr>
        <w:tabs>
          <w:tab w:val="num" w:pos="2850"/>
        </w:tabs>
        <w:ind w:left="2850" w:hanging="360"/>
      </w:pPr>
    </w:lvl>
    <w:lvl w:ilvl="5">
      <w:start w:val="1"/>
      <w:numFmt w:val="decimal"/>
      <w:lvlText w:val="%6."/>
      <w:lvlJc w:val="left"/>
      <w:pPr>
        <w:tabs>
          <w:tab w:val="num" w:pos="3210"/>
        </w:tabs>
        <w:ind w:left="3210" w:hanging="36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360"/>
      </w:pPr>
    </w:lvl>
    <w:lvl w:ilvl="7">
      <w:start w:val="1"/>
      <w:numFmt w:val="decimal"/>
      <w:lvlText w:val="%8."/>
      <w:lvlJc w:val="left"/>
      <w:pPr>
        <w:tabs>
          <w:tab w:val="num" w:pos="3930"/>
        </w:tabs>
        <w:ind w:left="3930" w:hanging="360"/>
      </w:pPr>
    </w:lvl>
    <w:lvl w:ilvl="8">
      <w:start w:val="1"/>
      <w:numFmt w:val="decimal"/>
      <w:lvlText w:val="%9."/>
      <w:lvlJc w:val="left"/>
      <w:pPr>
        <w:tabs>
          <w:tab w:val="num" w:pos="4290"/>
        </w:tabs>
        <w:ind w:left="4290" w:hanging="360"/>
      </w:pPr>
    </w:lvl>
  </w:abstractNum>
  <w:abstractNum w:abstractNumId="1" w15:restartNumberingAfterBreak="0">
    <w:nsid w:val="221527D8"/>
    <w:multiLevelType w:val="hybridMultilevel"/>
    <w:tmpl w:val="B776DE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5088C"/>
    <w:multiLevelType w:val="multilevel"/>
    <w:tmpl w:val="3CFC158C"/>
    <w:lvl w:ilvl="0">
      <w:start w:val="1"/>
      <w:numFmt w:val="bullet"/>
      <w:lvlText w:val=""/>
      <w:lvlJc w:val="left"/>
      <w:pPr>
        <w:ind w:left="37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3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AB7669"/>
    <w:multiLevelType w:val="hybridMultilevel"/>
    <w:tmpl w:val="3C26FFB8"/>
    <w:lvl w:ilvl="0" w:tplc="DA4888CA">
      <w:start w:val="1"/>
      <w:numFmt w:val="decimal"/>
      <w:lvlText w:val="%1."/>
      <w:lvlJc w:val="left"/>
      <w:pPr>
        <w:ind w:left="1090" w:hanging="360"/>
      </w:pPr>
      <w:rPr>
        <w:rFonts w:cs="Arial-BoldMT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10" w:hanging="360"/>
      </w:pPr>
    </w:lvl>
    <w:lvl w:ilvl="2" w:tplc="0408001B" w:tentative="1">
      <w:start w:val="1"/>
      <w:numFmt w:val="lowerRoman"/>
      <w:lvlText w:val="%3."/>
      <w:lvlJc w:val="right"/>
      <w:pPr>
        <w:ind w:left="2530" w:hanging="180"/>
      </w:pPr>
    </w:lvl>
    <w:lvl w:ilvl="3" w:tplc="0408000F" w:tentative="1">
      <w:start w:val="1"/>
      <w:numFmt w:val="decimal"/>
      <w:lvlText w:val="%4."/>
      <w:lvlJc w:val="left"/>
      <w:pPr>
        <w:ind w:left="3250" w:hanging="360"/>
      </w:pPr>
    </w:lvl>
    <w:lvl w:ilvl="4" w:tplc="04080019" w:tentative="1">
      <w:start w:val="1"/>
      <w:numFmt w:val="lowerLetter"/>
      <w:lvlText w:val="%5."/>
      <w:lvlJc w:val="left"/>
      <w:pPr>
        <w:ind w:left="3970" w:hanging="360"/>
      </w:pPr>
    </w:lvl>
    <w:lvl w:ilvl="5" w:tplc="0408001B" w:tentative="1">
      <w:start w:val="1"/>
      <w:numFmt w:val="lowerRoman"/>
      <w:lvlText w:val="%6."/>
      <w:lvlJc w:val="right"/>
      <w:pPr>
        <w:ind w:left="4690" w:hanging="180"/>
      </w:pPr>
    </w:lvl>
    <w:lvl w:ilvl="6" w:tplc="0408000F" w:tentative="1">
      <w:start w:val="1"/>
      <w:numFmt w:val="decimal"/>
      <w:lvlText w:val="%7."/>
      <w:lvlJc w:val="left"/>
      <w:pPr>
        <w:ind w:left="5410" w:hanging="360"/>
      </w:pPr>
    </w:lvl>
    <w:lvl w:ilvl="7" w:tplc="04080019" w:tentative="1">
      <w:start w:val="1"/>
      <w:numFmt w:val="lowerLetter"/>
      <w:lvlText w:val="%8."/>
      <w:lvlJc w:val="left"/>
      <w:pPr>
        <w:ind w:left="6130" w:hanging="360"/>
      </w:pPr>
    </w:lvl>
    <w:lvl w:ilvl="8" w:tplc="040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" w15:restartNumberingAfterBreak="0">
    <w:nsid w:val="66786456"/>
    <w:multiLevelType w:val="hybridMultilevel"/>
    <w:tmpl w:val="47D87C8E"/>
    <w:lvl w:ilvl="0" w:tplc="EDC67B0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61A8A"/>
    <w:multiLevelType w:val="hybridMultilevel"/>
    <w:tmpl w:val="394476A2"/>
    <w:lvl w:ilvl="0" w:tplc="DA4888CA">
      <w:start w:val="1"/>
      <w:numFmt w:val="decimal"/>
      <w:lvlText w:val="%1."/>
      <w:lvlJc w:val="left"/>
      <w:pPr>
        <w:ind w:left="720" w:hanging="360"/>
      </w:pPr>
      <w:rPr>
        <w:rFonts w:cs="Arial-BoldMT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A5FFF"/>
    <w:multiLevelType w:val="multilevel"/>
    <w:tmpl w:val="F3E409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C8B2BD5"/>
    <w:multiLevelType w:val="hybridMultilevel"/>
    <w:tmpl w:val="7C868DD8"/>
    <w:lvl w:ilvl="0" w:tplc="DA4888CA">
      <w:start w:val="1"/>
      <w:numFmt w:val="decimal"/>
      <w:lvlText w:val="%1."/>
      <w:lvlJc w:val="left"/>
      <w:pPr>
        <w:ind w:left="1090" w:hanging="360"/>
      </w:pPr>
      <w:rPr>
        <w:rFonts w:cs="Arial-BoldMT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10" w:hanging="360"/>
      </w:pPr>
    </w:lvl>
    <w:lvl w:ilvl="2" w:tplc="0408001B" w:tentative="1">
      <w:start w:val="1"/>
      <w:numFmt w:val="lowerRoman"/>
      <w:lvlText w:val="%3."/>
      <w:lvlJc w:val="right"/>
      <w:pPr>
        <w:ind w:left="2530" w:hanging="180"/>
      </w:pPr>
    </w:lvl>
    <w:lvl w:ilvl="3" w:tplc="0408000F" w:tentative="1">
      <w:start w:val="1"/>
      <w:numFmt w:val="decimal"/>
      <w:lvlText w:val="%4."/>
      <w:lvlJc w:val="left"/>
      <w:pPr>
        <w:ind w:left="3250" w:hanging="360"/>
      </w:pPr>
    </w:lvl>
    <w:lvl w:ilvl="4" w:tplc="04080019" w:tentative="1">
      <w:start w:val="1"/>
      <w:numFmt w:val="lowerLetter"/>
      <w:lvlText w:val="%5."/>
      <w:lvlJc w:val="left"/>
      <w:pPr>
        <w:ind w:left="3970" w:hanging="360"/>
      </w:pPr>
    </w:lvl>
    <w:lvl w:ilvl="5" w:tplc="0408001B" w:tentative="1">
      <w:start w:val="1"/>
      <w:numFmt w:val="lowerRoman"/>
      <w:lvlText w:val="%6."/>
      <w:lvlJc w:val="right"/>
      <w:pPr>
        <w:ind w:left="4690" w:hanging="180"/>
      </w:pPr>
    </w:lvl>
    <w:lvl w:ilvl="6" w:tplc="0408000F" w:tentative="1">
      <w:start w:val="1"/>
      <w:numFmt w:val="decimal"/>
      <w:lvlText w:val="%7."/>
      <w:lvlJc w:val="left"/>
      <w:pPr>
        <w:ind w:left="5410" w:hanging="360"/>
      </w:pPr>
    </w:lvl>
    <w:lvl w:ilvl="7" w:tplc="04080019" w:tentative="1">
      <w:start w:val="1"/>
      <w:numFmt w:val="lowerLetter"/>
      <w:lvlText w:val="%8."/>
      <w:lvlJc w:val="left"/>
      <w:pPr>
        <w:ind w:left="6130" w:hanging="360"/>
      </w:pPr>
    </w:lvl>
    <w:lvl w:ilvl="8" w:tplc="0408001B" w:tentative="1">
      <w:start w:val="1"/>
      <w:numFmt w:val="lowerRoman"/>
      <w:lvlText w:val="%9."/>
      <w:lvlJc w:val="right"/>
      <w:pPr>
        <w:ind w:left="6850" w:hanging="180"/>
      </w:pPr>
    </w:lvl>
  </w:abstractNum>
  <w:num w:numId="1" w16cid:durableId="132022018">
    <w:abstractNumId w:val="2"/>
  </w:num>
  <w:num w:numId="2" w16cid:durableId="2124685735">
    <w:abstractNumId w:val="0"/>
  </w:num>
  <w:num w:numId="3" w16cid:durableId="679502339">
    <w:abstractNumId w:val="6"/>
  </w:num>
  <w:num w:numId="4" w16cid:durableId="634867932">
    <w:abstractNumId w:val="3"/>
  </w:num>
  <w:num w:numId="5" w16cid:durableId="130172588">
    <w:abstractNumId w:val="7"/>
  </w:num>
  <w:num w:numId="6" w16cid:durableId="418406469">
    <w:abstractNumId w:val="5"/>
  </w:num>
  <w:num w:numId="7" w16cid:durableId="1621715875">
    <w:abstractNumId w:val="4"/>
  </w:num>
  <w:num w:numId="8" w16cid:durableId="28458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E8"/>
    <w:rsid w:val="00210A42"/>
    <w:rsid w:val="003456B5"/>
    <w:rsid w:val="0039005F"/>
    <w:rsid w:val="003E070E"/>
    <w:rsid w:val="00487DED"/>
    <w:rsid w:val="004C2713"/>
    <w:rsid w:val="00556B88"/>
    <w:rsid w:val="00567DFA"/>
    <w:rsid w:val="00584453"/>
    <w:rsid w:val="00584751"/>
    <w:rsid w:val="00597D9D"/>
    <w:rsid w:val="006105D9"/>
    <w:rsid w:val="00613B05"/>
    <w:rsid w:val="006C323E"/>
    <w:rsid w:val="006E0F45"/>
    <w:rsid w:val="006F1240"/>
    <w:rsid w:val="00757BAB"/>
    <w:rsid w:val="00781E05"/>
    <w:rsid w:val="007D767C"/>
    <w:rsid w:val="00806623"/>
    <w:rsid w:val="008614B4"/>
    <w:rsid w:val="008D29E8"/>
    <w:rsid w:val="00956C0A"/>
    <w:rsid w:val="009D1AAC"/>
    <w:rsid w:val="009E27EA"/>
    <w:rsid w:val="009E67A7"/>
    <w:rsid w:val="00A5206C"/>
    <w:rsid w:val="00A91368"/>
    <w:rsid w:val="00B46568"/>
    <w:rsid w:val="00BC51A4"/>
    <w:rsid w:val="00C4782B"/>
    <w:rsid w:val="00D10C15"/>
    <w:rsid w:val="00E573FF"/>
    <w:rsid w:val="00EA2BC4"/>
    <w:rsid w:val="00EC4872"/>
    <w:rsid w:val="00F14423"/>
    <w:rsid w:val="00F4662B"/>
    <w:rsid w:val="00F9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F488"/>
  <w15:docId w15:val="{3E634A0A-4A61-40C7-818E-ACE1FD33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F1D"/>
    <w:pPr>
      <w:spacing w:after="23" w:line="247" w:lineRule="auto"/>
      <w:ind w:left="970" w:hanging="10"/>
      <w:jc w:val="both"/>
    </w:pPr>
    <w:rPr>
      <w:rFonts w:ascii="Calibri" w:eastAsia="Calibri" w:hAnsi="Calibri" w:cs="Calibri"/>
      <w:color w:val="000000"/>
      <w:sz w:val="22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uiPriority w:val="99"/>
    <w:semiHidden/>
    <w:unhideWhenUsed/>
    <w:rsid w:val="006F2E07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effect w:val="none"/>
      <w:vertAlign w:val="baseline"/>
    </w:rPr>
  </w:style>
  <w:style w:type="character" w:customStyle="1" w:styleId="ListLabel2">
    <w:name w:val="ListLabel 2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effect w:val="none"/>
      <w:vertAlign w:val="baseline"/>
    </w:rPr>
  </w:style>
  <w:style w:type="character" w:customStyle="1" w:styleId="ListLabel3">
    <w:name w:val="ListLabel 3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effect w:val="none"/>
      <w:vertAlign w:val="baseline"/>
    </w:rPr>
  </w:style>
  <w:style w:type="character" w:customStyle="1" w:styleId="ListLabel4">
    <w:name w:val="ListLabel 4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effect w:val="none"/>
      <w:vertAlign w:val="baseline"/>
    </w:rPr>
  </w:style>
  <w:style w:type="character" w:customStyle="1" w:styleId="ListLabel5">
    <w:name w:val="ListLabel 5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effect w:val="none"/>
      <w:vertAlign w:val="baseline"/>
    </w:rPr>
  </w:style>
  <w:style w:type="character" w:customStyle="1" w:styleId="ListLabel6">
    <w:name w:val="ListLabel 6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effect w:val="none"/>
      <w:vertAlign w:val="baseline"/>
    </w:rPr>
  </w:style>
  <w:style w:type="character" w:customStyle="1" w:styleId="ListLabel7">
    <w:name w:val="ListLabel 7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effect w:val="none"/>
      <w:vertAlign w:val="baseline"/>
    </w:rPr>
  </w:style>
  <w:style w:type="character" w:customStyle="1" w:styleId="ListLabel8">
    <w:name w:val="ListLabel 8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effect w:val="none"/>
      <w:vertAlign w:val="baseline"/>
    </w:rPr>
  </w:style>
  <w:style w:type="character" w:customStyle="1" w:styleId="ListLabel9">
    <w:name w:val="ListLabel 9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effect w:val="none"/>
      <w:vertAlign w:val="baseline"/>
    </w:rPr>
  </w:style>
  <w:style w:type="character" w:customStyle="1" w:styleId="ListLabel10">
    <w:name w:val="ListLabel 10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effect w:val="none"/>
      <w:vertAlign w:val="baseline"/>
    </w:rPr>
  </w:style>
  <w:style w:type="character" w:customStyle="1" w:styleId="ListLabel11">
    <w:name w:val="ListLabel 11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effect w:val="none"/>
      <w:vertAlign w:val="baseline"/>
    </w:rPr>
  </w:style>
  <w:style w:type="character" w:customStyle="1" w:styleId="ListLabel12">
    <w:name w:val="ListLabel 12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effect w:val="none"/>
      <w:vertAlign w:val="baseline"/>
    </w:rPr>
  </w:style>
  <w:style w:type="character" w:customStyle="1" w:styleId="ListLabel13">
    <w:name w:val="ListLabel 13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effect w:val="none"/>
      <w:vertAlign w:val="baseline"/>
    </w:rPr>
  </w:style>
  <w:style w:type="character" w:customStyle="1" w:styleId="ListLabel14">
    <w:name w:val="ListLabel 14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effect w:val="none"/>
      <w:vertAlign w:val="baseline"/>
    </w:rPr>
  </w:style>
  <w:style w:type="character" w:customStyle="1" w:styleId="ListLabel15">
    <w:name w:val="ListLabel 15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effect w:val="none"/>
      <w:vertAlign w:val="baseline"/>
    </w:rPr>
  </w:style>
  <w:style w:type="character" w:customStyle="1" w:styleId="ListLabel16">
    <w:name w:val="ListLabel 16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effect w:val="none"/>
      <w:vertAlign w:val="baseline"/>
    </w:rPr>
  </w:style>
  <w:style w:type="character" w:customStyle="1" w:styleId="ListLabel17">
    <w:name w:val="ListLabel 17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effect w:val="none"/>
      <w:vertAlign w:val="baseline"/>
    </w:rPr>
  </w:style>
  <w:style w:type="character" w:customStyle="1" w:styleId="ListLabel18">
    <w:name w:val="ListLabel 18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effect w:val="none"/>
      <w:vertAlign w:val="baseline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b w:val="0"/>
      <w:color w:val="000000"/>
    </w:rPr>
  </w:style>
  <w:style w:type="character" w:customStyle="1" w:styleId="ListLabel23">
    <w:name w:val="ListLabel 23"/>
    <w:qFormat/>
    <w:rPr>
      <w:rFonts w:ascii="Arial" w:hAnsi="Arial" w:cs="Arial"/>
      <w:color w:val="auto"/>
      <w:sz w:val="24"/>
      <w:szCs w:val="24"/>
      <w:u w:val="single"/>
    </w:rPr>
  </w:style>
  <w:style w:type="character" w:customStyle="1" w:styleId="ListLabel24">
    <w:name w:val="ListLabel 24"/>
    <w:qFormat/>
    <w:rPr>
      <w:rFonts w:ascii="Arial" w:hAnsi="Arial" w:cs="Arial"/>
      <w:sz w:val="24"/>
      <w:szCs w:val="24"/>
    </w:rPr>
  </w:style>
  <w:style w:type="character" w:customStyle="1" w:styleId="a4">
    <w:name w:val="Χαρακτήρες αρίθμησης"/>
    <w:qFormat/>
  </w:style>
  <w:style w:type="character" w:customStyle="1" w:styleId="ListLabel25">
    <w:name w:val="ListLabel 25"/>
    <w:qFormat/>
    <w:rPr>
      <w:rFonts w:ascii="Arial" w:hAnsi="Arial" w:cs="Wingdings"/>
      <w:b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</w:style>
  <w:style w:type="character" w:customStyle="1" w:styleId="ListLabel35">
    <w:name w:val="ListLabel 35"/>
    <w:qFormat/>
  </w:style>
  <w:style w:type="character" w:customStyle="1" w:styleId="ListLabel36">
    <w:name w:val="ListLabel 36"/>
    <w:qFormat/>
    <w:rPr>
      <w:rFonts w:ascii="Arial" w:hAnsi="Arial" w:cs="Wingdings"/>
      <w:b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a5">
    <w:name w:val="Επικεφαλίδα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Ευρετήριο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qFormat/>
    <w:rsid w:val="00BB7AB6"/>
    <w:pPr>
      <w:ind w:left="720"/>
      <w:contextualSpacing/>
    </w:pPr>
  </w:style>
  <w:style w:type="paragraph" w:styleId="3">
    <w:name w:val="Body Text Indent 3"/>
    <w:basedOn w:val="a"/>
    <w:link w:val="3Char"/>
    <w:uiPriority w:val="99"/>
    <w:semiHidden/>
    <w:unhideWhenUsed/>
    <w:rsid w:val="009E27EA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semiHidden/>
    <w:rsid w:val="009E27EA"/>
    <w:rPr>
      <w:rFonts w:ascii="Calibri" w:eastAsia="Calibri" w:hAnsi="Calibri" w:cs="Calibri"/>
      <w:color w:val="000000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9E27E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E27EA"/>
    <w:rPr>
      <w:color w:val="605E5C"/>
      <w:shd w:val="clear" w:color="auto" w:fill="E1DFDD"/>
    </w:rPr>
  </w:style>
  <w:style w:type="character" w:customStyle="1" w:styleId="FootnoteReference1">
    <w:name w:val="Footnote Reference1"/>
    <w:rsid w:val="00F14423"/>
    <w:rPr>
      <w:vertAlign w:val="superscript"/>
    </w:rPr>
  </w:style>
  <w:style w:type="paragraph" w:customStyle="1" w:styleId="Standarduser">
    <w:name w:val="Standard (user)"/>
    <w:rsid w:val="00F14423"/>
    <w:pPr>
      <w:widowControl w:val="0"/>
      <w:suppressAutoHyphens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en-US" w:eastAsia="zh-CN"/>
    </w:rPr>
  </w:style>
  <w:style w:type="paragraph" w:styleId="ac">
    <w:name w:val="macro"/>
    <w:link w:val="Char"/>
    <w:semiHidden/>
    <w:rsid w:val="009E67A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913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character" w:customStyle="1" w:styleId="Char">
    <w:name w:val="Κείμενο μακροεντολής Char"/>
    <w:basedOn w:val="a0"/>
    <w:link w:val="ac"/>
    <w:semiHidden/>
    <w:rsid w:val="009E67A7"/>
    <w:rPr>
      <w:rFonts w:ascii="Courier New" w:eastAsia="Times New Roman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mitheus.gov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1075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KOZARI</dc:creator>
  <dc:description/>
  <cp:lastModifiedBy>PAPASARAFIANOS</cp:lastModifiedBy>
  <cp:revision>30</cp:revision>
  <dcterms:created xsi:type="dcterms:W3CDTF">2021-12-07T11:42:00Z</dcterms:created>
  <dcterms:modified xsi:type="dcterms:W3CDTF">2024-12-31T13:17:00Z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