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E689E" w14:textId="77777777" w:rsidR="008D29E8" w:rsidRPr="00204F76" w:rsidRDefault="00BC51A4">
      <w:pPr>
        <w:spacing w:before="120" w:after="0" w:line="360" w:lineRule="auto"/>
        <w:ind w:left="10" w:right="148" w:firstLine="680"/>
        <w:jc w:val="center"/>
        <w:rPr>
          <w:rFonts w:ascii="Arial" w:hAnsi="Arial" w:cs="Arial"/>
          <w:b/>
          <w:bCs/>
          <w:color w:val="auto"/>
          <w:sz w:val="24"/>
          <w:szCs w:val="24"/>
        </w:rPr>
      </w:pPr>
      <w:r w:rsidRPr="00204F76">
        <w:rPr>
          <w:rFonts w:ascii="Arial" w:hAnsi="Arial" w:cs="Arial"/>
          <w:b/>
          <w:bCs/>
          <w:color w:val="auto"/>
          <w:sz w:val="24"/>
          <w:szCs w:val="24"/>
        </w:rPr>
        <w:t>ΔΙΑΚΗΡΥΞΗ ΑΝΟΙΚΤΗΣ ΔΙΑΔΙΚΑΣΙΑΣ</w:t>
      </w:r>
    </w:p>
    <w:p w14:paraId="3FF06C89" w14:textId="77777777" w:rsidR="008D29E8" w:rsidRPr="00204F76" w:rsidRDefault="00BC51A4">
      <w:pPr>
        <w:spacing w:before="120" w:after="0" w:line="360" w:lineRule="auto"/>
        <w:ind w:left="10" w:right="148" w:firstLine="680"/>
        <w:jc w:val="center"/>
        <w:rPr>
          <w:rFonts w:ascii="Arial" w:hAnsi="Arial" w:cs="Arial"/>
          <w:b/>
          <w:bCs/>
          <w:color w:val="auto"/>
          <w:sz w:val="24"/>
          <w:szCs w:val="24"/>
        </w:rPr>
      </w:pPr>
      <w:r w:rsidRPr="00204F76">
        <w:rPr>
          <w:rFonts w:ascii="Arial" w:hAnsi="Arial" w:cs="Arial"/>
          <w:b/>
          <w:bCs/>
          <w:color w:val="auto"/>
          <w:sz w:val="24"/>
          <w:szCs w:val="24"/>
        </w:rPr>
        <w:t xml:space="preserve">ΓΙΑ ΤΗ ΣΥΝΑΨΗ ΗΛΕΚΤΡΟΝΙΚΩΝ ΔΗΜΟΣΙΩΝ ΣΥΜΒΑΣΕΩΝ ΕΡΓΟΥ ΚΑΤΩ  ΤΩΝ ΟΡΙΩΝ ΤΟΥ Ν. 4412/2016, ΜΕ ΚΡΙΤΗΡΙΟ ΑΝΑΘΕΣΗΣ ΤΗΝ ΠΛΕΟΝ ΣΥΜΦΕΡΟΥΣΑ ΑΠΟ ΟΙΚΟΝΟΜΙΚΗ ΑΠΟΨΗ ΠΡΟΣΦΟΡΑ ΜΕ ΒΑΣΗ ΤΗΝ ΤΙΜΗ,  ΓΙΑ ΤΗΝ ΑΝΑΘΕΣΗ ΣΥΜΒΑΣΗΣ ΚΑΤΑΣΚΕΥΗΣ ΤΟΥ ΕΡΓΟΥ ΜΕ ΤΙΤΛΟ: </w:t>
      </w:r>
    </w:p>
    <w:p w14:paraId="05809645" w14:textId="77777777" w:rsidR="008D29E8" w:rsidRPr="00204F76" w:rsidRDefault="008D29E8">
      <w:pPr>
        <w:spacing w:before="120" w:after="0" w:line="360" w:lineRule="auto"/>
        <w:ind w:left="10" w:right="148" w:firstLine="680"/>
        <w:jc w:val="center"/>
        <w:rPr>
          <w:rFonts w:ascii="Arial" w:hAnsi="Arial" w:cs="Arial"/>
          <w:b/>
          <w:bCs/>
          <w:color w:val="auto"/>
          <w:sz w:val="24"/>
          <w:szCs w:val="24"/>
        </w:rPr>
      </w:pPr>
    </w:p>
    <w:p w14:paraId="7FFE8C9C" w14:textId="0212270A" w:rsidR="00584453" w:rsidRPr="00204F76" w:rsidRDefault="00E573FF">
      <w:pPr>
        <w:spacing w:before="120" w:after="0" w:line="360" w:lineRule="auto"/>
        <w:ind w:left="10" w:right="148" w:firstLine="680"/>
        <w:jc w:val="center"/>
        <w:rPr>
          <w:rFonts w:ascii="Arial" w:hAnsi="Arial" w:cs="Arial"/>
          <w:b/>
          <w:sz w:val="24"/>
          <w:szCs w:val="24"/>
        </w:rPr>
      </w:pPr>
      <w:r w:rsidRPr="00204F76">
        <w:rPr>
          <w:rFonts w:ascii="Arial" w:hAnsi="Arial" w:cs="Arial"/>
          <w:b/>
          <w:sz w:val="24"/>
          <w:szCs w:val="24"/>
        </w:rPr>
        <w:t>«</w:t>
      </w:r>
      <w:r w:rsidR="00B63E51" w:rsidRPr="00204F76">
        <w:rPr>
          <w:rFonts w:ascii="Arial" w:hAnsi="Arial" w:cs="Arial"/>
          <w:b/>
          <w:sz w:val="24"/>
          <w:szCs w:val="24"/>
        </w:rPr>
        <w:t>ΚΑΤΑΣΚΕΥΗ ΡΑΜΠΩΝ ΚΑΙ ΧΩΡΩΝ ΥΓΙΕΙΝΗΣ ΣΧΕΤΙΚΑ ΜΕ ΤΗΝ ΠΡΟΣΒΑΣΗ ΚΑΙ ΤΗΝ ΕΞΥΠΗΡΕΤΗΣΗ ΑΜΕΑ ΣΕ ΣΧΟΛΙΚΕΣ ΜΟΝΑΔΕΣ ΤΟΥ ΔΗΜΟΥ ΠΟΛΥΓΥΡΟΥ</w:t>
      </w:r>
      <w:r w:rsidR="009E27EA" w:rsidRPr="00204F76">
        <w:rPr>
          <w:rFonts w:ascii="Arial" w:hAnsi="Arial" w:cs="Arial"/>
          <w:b/>
          <w:bCs/>
          <w:sz w:val="24"/>
          <w:szCs w:val="24"/>
        </w:rPr>
        <w:t>»</w:t>
      </w:r>
    </w:p>
    <w:p w14:paraId="089BEF14" w14:textId="0CF9FD17" w:rsidR="008D29E8" w:rsidRPr="00204F76" w:rsidRDefault="00BC51A4">
      <w:pPr>
        <w:spacing w:before="120" w:after="0" w:line="360" w:lineRule="auto"/>
        <w:ind w:left="10" w:right="148" w:firstLine="680"/>
        <w:jc w:val="center"/>
        <w:rPr>
          <w:rFonts w:ascii="Arial" w:hAnsi="Arial" w:cs="Arial"/>
        </w:rPr>
      </w:pPr>
      <w:r w:rsidRPr="00204F76">
        <w:rPr>
          <w:rFonts w:ascii="Arial" w:hAnsi="Arial" w:cs="Arial"/>
          <w:b/>
          <w:bCs/>
          <w:color w:val="auto"/>
          <w:sz w:val="24"/>
          <w:szCs w:val="24"/>
        </w:rPr>
        <w:t xml:space="preserve">ΑΡΙΘΜΟΣ ΜΕΛΕΤΗΣ:  </w:t>
      </w:r>
      <w:r w:rsidR="00B63E51" w:rsidRPr="00204F76">
        <w:rPr>
          <w:rFonts w:ascii="Arial" w:hAnsi="Arial" w:cs="Arial"/>
          <w:b/>
          <w:bCs/>
          <w:color w:val="auto"/>
          <w:sz w:val="24"/>
          <w:szCs w:val="24"/>
        </w:rPr>
        <w:t>40</w:t>
      </w:r>
      <w:r w:rsidRPr="00204F76">
        <w:rPr>
          <w:rFonts w:ascii="Arial" w:hAnsi="Arial" w:cs="Arial"/>
          <w:b/>
          <w:bCs/>
          <w:color w:val="auto"/>
          <w:sz w:val="24"/>
          <w:szCs w:val="24"/>
        </w:rPr>
        <w:t>/20</w:t>
      </w:r>
      <w:r w:rsidR="00E573FF" w:rsidRPr="00204F76">
        <w:rPr>
          <w:rFonts w:ascii="Arial" w:hAnsi="Arial" w:cs="Arial"/>
          <w:b/>
          <w:bCs/>
          <w:color w:val="auto"/>
          <w:sz w:val="24"/>
          <w:szCs w:val="24"/>
        </w:rPr>
        <w:t>2</w:t>
      </w:r>
      <w:r w:rsidR="00B63E51" w:rsidRPr="00204F76">
        <w:rPr>
          <w:rFonts w:ascii="Arial" w:hAnsi="Arial" w:cs="Arial"/>
          <w:b/>
          <w:bCs/>
          <w:color w:val="auto"/>
          <w:sz w:val="24"/>
          <w:szCs w:val="24"/>
        </w:rPr>
        <w:t>1</w:t>
      </w:r>
      <w:r w:rsidRPr="00204F76">
        <w:rPr>
          <w:rFonts w:ascii="Arial" w:hAnsi="Arial" w:cs="Arial"/>
          <w:b/>
          <w:bCs/>
          <w:color w:val="auto"/>
          <w:sz w:val="24"/>
          <w:szCs w:val="24"/>
        </w:rPr>
        <w:t xml:space="preserve"> – α/α ΕΣΗΔΗΣ: </w:t>
      </w:r>
      <w:r w:rsidR="00B63E51" w:rsidRPr="00204F76">
        <w:rPr>
          <w:rFonts w:ascii="Arial" w:hAnsi="Arial" w:cs="Arial"/>
          <w:b/>
          <w:bCs/>
          <w:color w:val="auto"/>
          <w:sz w:val="24"/>
          <w:szCs w:val="24"/>
        </w:rPr>
        <w:t>208784</w:t>
      </w:r>
    </w:p>
    <w:p w14:paraId="612F7BC6" w14:textId="77777777" w:rsidR="008D29E8" w:rsidRPr="00204F76" w:rsidRDefault="008D29E8">
      <w:pPr>
        <w:spacing w:before="120" w:after="0" w:line="360" w:lineRule="auto"/>
        <w:ind w:left="10" w:right="148" w:firstLine="680"/>
        <w:rPr>
          <w:rFonts w:ascii="Arial" w:hAnsi="Arial" w:cs="Arial"/>
          <w:color w:val="auto"/>
          <w:sz w:val="24"/>
          <w:szCs w:val="24"/>
        </w:rPr>
      </w:pPr>
    </w:p>
    <w:p w14:paraId="08EE57A5"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 xml:space="preserve">Ο Δήμος Πολυγύρου, προκηρύσσει διαγωνισμό με ανοικτή διαδικασία μέσω του Εθνικού Συστήματος Ηλεκτρονικών Συμβάσεων (Ε.Σ.Η.ΔΗ.Σ.), σύμφωνα με τις διατάξεις που διέπουν την εκτέλεση των Δημοσίων Έργων, με κριτήριο ανάθεσης την πλέον συμφέρουσα από οικονομική άποψη προσφορά βάσει την τιμή, σύμφωνα με τις διατάξεις του Ν.4412/2016 (ΦΕΚ Α’ 147) όπως </w:t>
      </w:r>
      <w:proofErr w:type="spellStart"/>
      <w:r w:rsidRPr="00204F76">
        <w:rPr>
          <w:rFonts w:ascii="Arial" w:hAnsi="Arial" w:cs="Arial"/>
          <w:color w:val="auto"/>
          <w:sz w:val="24"/>
          <w:szCs w:val="24"/>
        </w:rPr>
        <w:t>τροποιήθηκε</w:t>
      </w:r>
      <w:proofErr w:type="spellEnd"/>
      <w:r w:rsidRPr="00204F76">
        <w:rPr>
          <w:rFonts w:ascii="Arial" w:hAnsi="Arial" w:cs="Arial"/>
          <w:color w:val="auto"/>
          <w:sz w:val="24"/>
          <w:szCs w:val="24"/>
        </w:rPr>
        <w:t xml:space="preserve"> και ισχύει με τον Ν.4782/2021, για την ανάδειξη αναδόχου εκτέλεσης του έργου: «ΚΑΤΑΣΚΕΥΗ ΡΑΜΠΩΝ ΚΑΙ ΧΩΡΩΝ ΥΓΙΕΙΝΗΣ ΣΧΕΤΙΚΑ ΜΕ ΤΗΝ ΠΡΟΣΒΑΣΗ ΚΑΙ ΤΗΝ ΕΞΥΠΗΡΕΤΗΣΗ ΑΜΕΑ ΣΕ ΣΧΟΛΙΚΕΣ ΜΟΝΑΔΕΣ ΤΟΥ ΔΗΜΟΥ ΠΟΛΥΓΥΡΟΥ», με προϋπολογισμό 120.802,86 € (δαπάνη εργασιών, ΓΕ &amp; ΟΕ , απρόβλεπτα, απολογιστικά και αναθεώρηση), χωρίς Φ.Π.Α. 24%.</w:t>
      </w:r>
    </w:p>
    <w:p w14:paraId="3AA4F815"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p>
    <w:p w14:paraId="65CE1EBC"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1.</w:t>
      </w:r>
      <w:r w:rsidRPr="00204F76">
        <w:rPr>
          <w:rFonts w:ascii="Arial" w:hAnsi="Arial" w:cs="Arial"/>
          <w:color w:val="auto"/>
          <w:sz w:val="24"/>
          <w:szCs w:val="24"/>
        </w:rPr>
        <w:tab/>
        <w:t>Ο διαγωνισμός θα πραγματοποιηθεί με χρήση της πλατφόρμας του Εθνικού Συστήματος Ηλεκτρονικών Δημοσίων Συμβάσεων (Ε.Σ.Η.ΔΗ.Σ.) μέσω της διαδικτυακής πύλης www.promitheus.gov.gr (</w:t>
      </w:r>
      <w:proofErr w:type="spellStart"/>
      <w:r w:rsidRPr="00204F76">
        <w:rPr>
          <w:rFonts w:ascii="Arial" w:hAnsi="Arial" w:cs="Arial"/>
          <w:color w:val="auto"/>
          <w:sz w:val="24"/>
          <w:szCs w:val="24"/>
        </w:rPr>
        <w:t>αρ</w:t>
      </w:r>
      <w:proofErr w:type="spellEnd"/>
      <w:r w:rsidRPr="00204F76">
        <w:rPr>
          <w:rFonts w:ascii="Arial" w:hAnsi="Arial" w:cs="Arial"/>
          <w:color w:val="auto"/>
          <w:sz w:val="24"/>
          <w:szCs w:val="24"/>
        </w:rPr>
        <w:t>. ΕΣΗΔΗΣ 208784) και οι προσφορές θα υποβάλλονται από τους ενδιαφερόμενους σε ηλεκτρονικό φάκελο του υποσυστήματος.</w:t>
      </w:r>
    </w:p>
    <w:p w14:paraId="2F7DFBB9"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2.</w:t>
      </w:r>
      <w:r w:rsidRPr="00204F76">
        <w:rPr>
          <w:rFonts w:ascii="Arial" w:hAnsi="Arial" w:cs="Arial"/>
          <w:color w:val="auto"/>
          <w:sz w:val="24"/>
          <w:szCs w:val="24"/>
        </w:rPr>
        <w:tab/>
        <w:t xml:space="preserve"> Οι ενδιαφερόμενοι μπορούν να έχουν ηλεκτρονική πρόσβαση στα έγγραφα της σύμβασης στον ειδικό, δημόσια </w:t>
      </w:r>
      <w:proofErr w:type="spellStart"/>
      <w:r w:rsidRPr="00204F76">
        <w:rPr>
          <w:rFonts w:ascii="Arial" w:hAnsi="Arial" w:cs="Arial"/>
          <w:color w:val="auto"/>
          <w:sz w:val="24"/>
          <w:szCs w:val="24"/>
        </w:rPr>
        <w:t>προσβάσιμο</w:t>
      </w:r>
      <w:proofErr w:type="spellEnd"/>
      <w:r w:rsidRPr="00204F76">
        <w:rPr>
          <w:rFonts w:ascii="Arial" w:hAnsi="Arial" w:cs="Arial"/>
          <w:color w:val="auto"/>
          <w:sz w:val="24"/>
          <w:szCs w:val="24"/>
        </w:rPr>
        <w:t xml:space="preserve"> χώρο </w:t>
      </w:r>
      <w:r w:rsidRPr="00204F76">
        <w:rPr>
          <w:rFonts w:ascii="Arial" w:hAnsi="Arial" w:cs="Arial"/>
          <w:color w:val="auto"/>
          <w:sz w:val="24"/>
          <w:szCs w:val="24"/>
        </w:rPr>
        <w:lastRenderedPageBreak/>
        <w:t>“ηλεκτρονικοί διαγωνισμοί” της πύλης www.promitheus.gov.gr, στο ΚΗΜΔΗΣ, καθώς και στην ιστοσελίδα του Δήμου Πολυγύρου(http://www.polygyros.gr). Τυχόν διευκρινήσεις – ερωτήματα σχετικά με το διαγωνισμό υποβάλλονται ηλεκτρονικά μέσω της πλατφόρμας του ΕΣΗΔΗΣ.</w:t>
      </w:r>
    </w:p>
    <w:p w14:paraId="0F2EB17D"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3.</w:t>
      </w:r>
      <w:r w:rsidRPr="00204F76">
        <w:rPr>
          <w:rFonts w:ascii="Arial" w:hAnsi="Arial" w:cs="Arial"/>
          <w:color w:val="auto"/>
          <w:sz w:val="24"/>
          <w:szCs w:val="24"/>
        </w:rPr>
        <w:tab/>
        <w:t xml:space="preserve"> Καταληκτική ημερομηνία υποβολής προσφορών στο σύστημα: 27 Αυγούστου 2024 και ώρα 13:00 μ.μ. Ημερομηνία ηλεκτρονικής αποσφράγισης των προσφορών: 27 Αυγούστου 2024 και ώρα 13:30 μ.μ. Η αποσφράγιση και η καταληκτική ημερομηνία αντίστοιχα μπορεί να μετατεθεί σε οποιαδήποτε άλλη ημέρα, αν για λόγους ανωτέρας βίας δεν διενεργηθεί η αποσφράγιση κατά την ορισθείσα ημέρα ή αν μέχρι τη μέρα αυτή δεν έχει υποβληθεί καμία προσφορά, μετά από απόφαση της αναθέτουσας αρχής που κοινοποιείται ηλεκτρονικά στους προσφέροντες πέντε (5) τουλάχιστον εργάσιμες ημέρες πριν τη νέα ημερομηνία. </w:t>
      </w:r>
    </w:p>
    <w:p w14:paraId="0D5BD49E"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4.</w:t>
      </w:r>
      <w:r w:rsidRPr="00204F76">
        <w:rPr>
          <w:rFonts w:ascii="Arial" w:hAnsi="Arial" w:cs="Arial"/>
          <w:color w:val="auto"/>
          <w:sz w:val="24"/>
          <w:szCs w:val="24"/>
        </w:rPr>
        <w:tab/>
        <w:t xml:space="preserve">Το έντυπο οικονομικής προσφοράς που θα συμπληρωθεί από τους διαγωνιζόμενους, παράγεται από την ειδική ηλεκτρονική φόρμα του υποσυστήματος και συμπληρώνεται κατά τα οριζόμενα στο άρθρο 95 παρ. 2(α) του Ν.4412/2016, όπως </w:t>
      </w:r>
      <w:proofErr w:type="spellStart"/>
      <w:r w:rsidRPr="00204F76">
        <w:rPr>
          <w:rFonts w:ascii="Arial" w:hAnsi="Arial" w:cs="Arial"/>
          <w:color w:val="auto"/>
          <w:sz w:val="24"/>
          <w:szCs w:val="24"/>
        </w:rPr>
        <w:t>τροποιήθηκε</w:t>
      </w:r>
      <w:proofErr w:type="spellEnd"/>
      <w:r w:rsidRPr="00204F76">
        <w:rPr>
          <w:rFonts w:ascii="Arial" w:hAnsi="Arial" w:cs="Arial"/>
          <w:color w:val="auto"/>
          <w:sz w:val="24"/>
          <w:szCs w:val="24"/>
        </w:rPr>
        <w:t xml:space="preserve"> από το άρθρο 37 ΤΟΥ Ν.4782/2021 (επιμέρους ποσοστά έκπτωσης).</w:t>
      </w:r>
    </w:p>
    <w:p w14:paraId="16F85A76"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5.</w:t>
      </w:r>
      <w:r w:rsidRPr="00204F76">
        <w:rPr>
          <w:rFonts w:ascii="Arial" w:hAnsi="Arial" w:cs="Arial"/>
          <w:color w:val="auto"/>
          <w:sz w:val="24"/>
          <w:szCs w:val="24"/>
        </w:rPr>
        <w:tab/>
        <w:t>Κριτήριο για την ανάθεση της σύμβασης είναι η πλέον συμφέρουσα από οικονομική άποψη προσφορά μόνο βάσει τιμής (χαμηλότερη τιμή).</w:t>
      </w:r>
    </w:p>
    <w:p w14:paraId="50B32906"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6.</w:t>
      </w:r>
      <w:r w:rsidRPr="00204F76">
        <w:rPr>
          <w:rFonts w:ascii="Arial" w:hAnsi="Arial" w:cs="Arial"/>
          <w:color w:val="auto"/>
          <w:sz w:val="24"/>
          <w:szCs w:val="24"/>
        </w:rPr>
        <w:tab/>
        <w:t xml:space="preserve">Ο  χρόνος  ισχύος  των  προσφορών  είναι Δώδεκα (12) μήνες από την καταληκτική ημερομηνία υποβολής προσφορών. </w:t>
      </w:r>
    </w:p>
    <w:p w14:paraId="0439A1F3"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7.</w:t>
      </w:r>
      <w:r w:rsidRPr="00204F76">
        <w:rPr>
          <w:rFonts w:ascii="Arial" w:hAnsi="Arial" w:cs="Arial"/>
          <w:color w:val="auto"/>
          <w:sz w:val="24"/>
          <w:szCs w:val="24"/>
        </w:rPr>
        <w:tab/>
        <w:t>Η συνολική διάρκεια του έργου είναι Εννέα (9) Ημερολογιακοί Μήνες από την υπογραφή της συμβάσης.</w:t>
      </w:r>
    </w:p>
    <w:p w14:paraId="3206A7CB"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8.</w:t>
      </w:r>
      <w:r w:rsidRPr="00204F76">
        <w:rPr>
          <w:rFonts w:ascii="Arial" w:hAnsi="Arial" w:cs="Arial"/>
          <w:color w:val="auto"/>
          <w:sz w:val="24"/>
          <w:szCs w:val="24"/>
        </w:rPr>
        <w:tab/>
        <w:t>Δικαίωμα συμμετοχής στον διαγωνισμό έχουν φυσικά ή νομικά πρόσωπα, ή ενώσεις αυτών  που δραστηριοποιούνται στις κατηγορίες ΟΙΚΟΔΟΜΙΚΑ ΕΡΓΑ και ΗΛΕΚΤΡΟΜΗΧΑΝΟΛΟΓΙΚΑ ΕΡΓΑ όπως ειδικότερα περιγράφεται στην αναλυτική διακήρυξη και που είναι εγκατεστημένα σε:</w:t>
      </w:r>
    </w:p>
    <w:p w14:paraId="445FD948"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α) σε κράτος-μέλος της Ένωσης,</w:t>
      </w:r>
    </w:p>
    <w:p w14:paraId="2C1F8463"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β) σε κράτος-μέλος του Ευρωπαϊκού Οικονομικού Χώρου (Ε.Ο.Χ.),</w:t>
      </w:r>
    </w:p>
    <w:p w14:paraId="50268CA6"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lastRenderedPageBreak/>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71EEAF77"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6CCE6F66"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9.</w:t>
      </w:r>
      <w:r w:rsidRPr="00204F76">
        <w:rPr>
          <w:rFonts w:ascii="Arial" w:hAnsi="Arial" w:cs="Arial"/>
          <w:color w:val="auto"/>
          <w:sz w:val="24"/>
          <w:szCs w:val="24"/>
        </w:rPr>
        <w:tab/>
        <w:t>Για τη συμμετοχή στο διαγωνισμό απαιτείται η κατάθεση εγγυητικής επιστολής ύψους  2.416,06 ευρώ με ισχύ τουλάχιστον τριάντα (30) ημέρες μετά τη λήξη του χρόνου ισχύος της προσφοράς.</w:t>
      </w:r>
    </w:p>
    <w:p w14:paraId="46948FF8"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10.</w:t>
      </w:r>
      <w:r w:rsidRPr="00204F76">
        <w:rPr>
          <w:rFonts w:ascii="Arial" w:hAnsi="Arial" w:cs="Arial"/>
          <w:color w:val="auto"/>
          <w:sz w:val="24"/>
          <w:szCs w:val="24"/>
        </w:rPr>
        <w:tab/>
        <w:t>Για τη συμμετοχή στον διαγωνισμό δεν απαιτείται οικονομική και χρηματοοικονομική επάρκεια.</w:t>
      </w:r>
    </w:p>
    <w:p w14:paraId="4C63F6EF"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11.</w:t>
      </w:r>
      <w:r w:rsidRPr="00204F76">
        <w:rPr>
          <w:rFonts w:ascii="Arial" w:hAnsi="Arial" w:cs="Arial"/>
          <w:color w:val="auto"/>
          <w:sz w:val="24"/>
          <w:szCs w:val="24"/>
        </w:rPr>
        <w:tab/>
        <w:t>Όσον αφορά την τεχνική και επαγγελματική ικανότητα προκειμένου οι ημεδαποί ή αλλοδαποί οικονομικοί φορείς να γίνουν αποδεκτοί κατά την υποβολή της οικονομικής προσφοράς να διαθέτουν τουλάχιστον την επαγγελματική ικανότητα όπως αυτή ορίζεται είτε στο άρθρο 52 του ΠΔ 71/2019 και συγκεκριμένα στην παρ. 1 είτε στο άρθρο 100 του Ν. 3669/06 και συγκεκριμένα στην παρ. 3 (σύμφωνα με τις μεταβατικές διατάξεις του άρθρου 65 του ΠΔ 71 (ΦΕΚ Α’ 112/03-07-2019)), για όσους δραστηριοποιούνται στην κατηγορία ΟΙΚΟΔΟΜΙΚΑ ΕΡΓΑ &amp; ΗΛΕΚΤΡΟΜΗΧΑΝΟΛΟΓΙΚΑ ΕΡΓΑ και οι οποίοι θα πρέπει να περιλαμβάνουν στη βασική τους στελέχωση:</w:t>
      </w:r>
    </w:p>
    <w:p w14:paraId="3205007F"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 xml:space="preserve">ΚΑΤΗΓΟΡΙΑ ΟΙΚΟΔΟΜΙΚΩΝ ΕΡΓΩΝ τουλάχιστον έναν (1) μηχανικό Μ.Ε.Κ. Α΄ βαθμίδας &amp; ΚΑΤΗΓΟΡΙΑ ΗΛΕΚΤΡΟΜΗΧΑΝΟΛΟΓΙΚΩΝ ΕΡΓΩΝ τουλάχιστον έναν (1) μηχανικό Μ.Ε.Κ. Α’ βαθμίδας </w:t>
      </w:r>
    </w:p>
    <w:p w14:paraId="04F0E188"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12.</w:t>
      </w:r>
      <w:r w:rsidRPr="00204F76">
        <w:rPr>
          <w:rFonts w:ascii="Arial" w:hAnsi="Arial" w:cs="Arial"/>
          <w:color w:val="auto"/>
          <w:sz w:val="24"/>
          <w:szCs w:val="24"/>
        </w:rPr>
        <w:tab/>
        <w:t xml:space="preserve">Το έργο χρηματοδοτείται από το Πρόγραμμα ΦΙΛΟΔΗΜΟΣ ΙΙ με την με </w:t>
      </w:r>
      <w:proofErr w:type="spellStart"/>
      <w:r w:rsidRPr="00204F76">
        <w:rPr>
          <w:rFonts w:ascii="Arial" w:hAnsi="Arial" w:cs="Arial"/>
          <w:color w:val="auto"/>
          <w:sz w:val="24"/>
          <w:szCs w:val="24"/>
        </w:rPr>
        <w:t>αρ</w:t>
      </w:r>
      <w:proofErr w:type="spellEnd"/>
      <w:r w:rsidRPr="00204F76">
        <w:rPr>
          <w:rFonts w:ascii="Arial" w:hAnsi="Arial" w:cs="Arial"/>
          <w:color w:val="auto"/>
          <w:sz w:val="24"/>
          <w:szCs w:val="24"/>
        </w:rPr>
        <w:t xml:space="preserve">. </w:t>
      </w:r>
      <w:proofErr w:type="spellStart"/>
      <w:r w:rsidRPr="00204F76">
        <w:rPr>
          <w:rFonts w:ascii="Arial" w:hAnsi="Arial" w:cs="Arial"/>
          <w:color w:val="auto"/>
          <w:sz w:val="24"/>
          <w:szCs w:val="24"/>
        </w:rPr>
        <w:t>πρωτ</w:t>
      </w:r>
      <w:proofErr w:type="spellEnd"/>
      <w:r w:rsidRPr="00204F76">
        <w:rPr>
          <w:rFonts w:ascii="Arial" w:hAnsi="Arial" w:cs="Arial"/>
          <w:color w:val="auto"/>
          <w:sz w:val="24"/>
          <w:szCs w:val="24"/>
        </w:rPr>
        <w:t>. 64933/2-10- 2020 (ΑΔΑ: ΨΖΣΓ46ΜΤΛ6-3ΙΡ) Απόφαση ένταξης της Πράξης του Δήμου Πολυγύρου στο Πρόγραμμα «ΦΙΛΟΔΗΜΟΣ ΙΙ», στο πλαίσιο της Πρόσκλησης IX «Κατασκευή ραμπών και χώρων υγιεινής για την πρόσβαση και την εξυπηρέτηση ΑΜΕΑ σε σχολικές μονάδες» και από ίδιους πόρους.</w:t>
      </w:r>
    </w:p>
    <w:p w14:paraId="2808C645" w14:textId="77777777" w:rsidR="00B63E51" w:rsidRPr="00204F76" w:rsidRDefault="00B63E51" w:rsidP="00B63E51">
      <w:pPr>
        <w:pStyle w:val="aa"/>
        <w:spacing w:before="120" w:after="0" w:line="360" w:lineRule="auto"/>
        <w:ind w:left="690" w:right="148" w:firstLine="0"/>
        <w:rPr>
          <w:rFonts w:ascii="Arial" w:hAnsi="Arial" w:cs="Arial"/>
          <w:color w:val="auto"/>
          <w:sz w:val="24"/>
          <w:szCs w:val="24"/>
        </w:rPr>
      </w:pPr>
      <w:r w:rsidRPr="00204F76">
        <w:rPr>
          <w:rFonts w:ascii="Arial" w:hAnsi="Arial" w:cs="Arial"/>
          <w:color w:val="auto"/>
          <w:sz w:val="24"/>
          <w:szCs w:val="24"/>
        </w:rPr>
        <w:t>13.</w:t>
      </w:r>
      <w:r w:rsidRPr="00204F76">
        <w:rPr>
          <w:rFonts w:ascii="Arial" w:hAnsi="Arial" w:cs="Arial"/>
          <w:color w:val="auto"/>
          <w:sz w:val="24"/>
          <w:szCs w:val="24"/>
        </w:rPr>
        <w:tab/>
        <w:t>Το αποτέλεσμα της δημοπρασίας θα εγκριθεί από τη Δημοτική Επιτροπή του Δήμου¬¬ Πολυγύρου.</w:t>
      </w:r>
    </w:p>
    <w:p w14:paraId="716785B7" w14:textId="77777777" w:rsidR="008D29E8" w:rsidRPr="00204F76" w:rsidRDefault="00BC51A4">
      <w:pPr>
        <w:pStyle w:val="aa"/>
        <w:spacing w:before="120" w:after="0" w:line="360" w:lineRule="auto"/>
        <w:ind w:left="690" w:right="148" w:firstLine="0"/>
        <w:rPr>
          <w:rFonts w:ascii="Arial" w:hAnsi="Arial" w:cs="Arial"/>
          <w:b/>
          <w:bCs/>
          <w:u w:val="single"/>
        </w:rPr>
      </w:pPr>
      <w:r w:rsidRPr="00204F76">
        <w:rPr>
          <w:rFonts w:ascii="Arial" w:hAnsi="Arial" w:cs="Arial"/>
          <w:b/>
          <w:bCs/>
          <w:color w:val="auto"/>
          <w:sz w:val="24"/>
          <w:szCs w:val="24"/>
          <w:u w:val="single"/>
        </w:rPr>
        <w:lastRenderedPageBreak/>
        <w:t>Συνημμένα παρακάτω τα Τεύχη:</w:t>
      </w:r>
    </w:p>
    <w:p w14:paraId="2B81AE40" w14:textId="77777777" w:rsidR="008D29E8" w:rsidRPr="00204F76" w:rsidRDefault="008D29E8">
      <w:pPr>
        <w:pStyle w:val="aa"/>
        <w:spacing w:before="120" w:after="0" w:line="360" w:lineRule="auto"/>
        <w:ind w:left="690" w:right="148" w:firstLine="0"/>
        <w:rPr>
          <w:rFonts w:ascii="Arial" w:hAnsi="Arial" w:cs="Arial"/>
          <w:color w:val="auto"/>
          <w:sz w:val="24"/>
          <w:szCs w:val="24"/>
        </w:rPr>
      </w:pPr>
    </w:p>
    <w:p w14:paraId="29068EF7" w14:textId="11999774" w:rsidR="008D29E8" w:rsidRPr="00204F76" w:rsidRDefault="00BC51A4">
      <w:pPr>
        <w:pStyle w:val="aa"/>
        <w:numPr>
          <w:ilvl w:val="0"/>
          <w:numId w:val="2"/>
        </w:numPr>
        <w:spacing w:before="120" w:after="0" w:line="360" w:lineRule="auto"/>
        <w:rPr>
          <w:rFonts w:ascii="Arial" w:hAnsi="Arial" w:cs="Arial"/>
        </w:rPr>
      </w:pPr>
      <w:r w:rsidRPr="00204F76">
        <w:rPr>
          <w:rFonts w:ascii="Arial" w:hAnsi="Arial" w:cs="Arial"/>
          <w:color w:val="auto"/>
          <w:sz w:val="24"/>
          <w:szCs w:val="24"/>
          <w:lang w:val="en-US"/>
        </w:rPr>
        <w:t>H</w:t>
      </w:r>
      <w:r w:rsidRPr="00204F76">
        <w:rPr>
          <w:rFonts w:ascii="Arial" w:hAnsi="Arial" w:cs="Arial"/>
          <w:color w:val="auto"/>
          <w:sz w:val="24"/>
          <w:szCs w:val="24"/>
        </w:rPr>
        <w:t xml:space="preserve"> με </w:t>
      </w:r>
      <w:proofErr w:type="spellStart"/>
      <w:r w:rsidRPr="00204F76">
        <w:rPr>
          <w:rFonts w:ascii="Arial" w:hAnsi="Arial" w:cs="Arial"/>
          <w:color w:val="auto"/>
          <w:sz w:val="24"/>
          <w:szCs w:val="24"/>
        </w:rPr>
        <w:t>αρ</w:t>
      </w:r>
      <w:proofErr w:type="spellEnd"/>
      <w:r w:rsidRPr="00204F76">
        <w:rPr>
          <w:rFonts w:ascii="Arial" w:hAnsi="Arial" w:cs="Arial"/>
          <w:color w:val="auto"/>
          <w:sz w:val="24"/>
          <w:szCs w:val="24"/>
        </w:rPr>
        <w:t xml:space="preserve">. </w:t>
      </w:r>
      <w:proofErr w:type="spellStart"/>
      <w:r w:rsidRPr="00204F76">
        <w:rPr>
          <w:rFonts w:ascii="Arial" w:hAnsi="Arial" w:cs="Arial"/>
          <w:color w:val="auto"/>
          <w:sz w:val="24"/>
          <w:szCs w:val="24"/>
        </w:rPr>
        <w:t>Πρωτοκ</w:t>
      </w:r>
      <w:proofErr w:type="spellEnd"/>
      <w:r w:rsidRPr="00204F76">
        <w:rPr>
          <w:rFonts w:ascii="Arial" w:hAnsi="Arial" w:cs="Arial"/>
          <w:color w:val="auto"/>
          <w:sz w:val="24"/>
          <w:szCs w:val="24"/>
        </w:rPr>
        <w:t>. Φ6στ</w:t>
      </w:r>
      <w:r w:rsidR="00757BAB" w:rsidRPr="00204F76">
        <w:rPr>
          <w:rFonts w:ascii="Arial" w:hAnsi="Arial" w:cs="Arial"/>
          <w:color w:val="auto"/>
          <w:sz w:val="24"/>
          <w:szCs w:val="24"/>
        </w:rPr>
        <w:t>/</w:t>
      </w:r>
      <w:r w:rsidR="008F7CEA" w:rsidRPr="008F7CEA">
        <w:rPr>
          <w:rFonts w:ascii="Arial" w:hAnsi="Arial" w:cs="Arial"/>
          <w:color w:val="auto"/>
          <w:sz w:val="24"/>
          <w:szCs w:val="24"/>
        </w:rPr>
        <w:t>15352</w:t>
      </w:r>
      <w:r w:rsidRPr="00204F76">
        <w:rPr>
          <w:rFonts w:ascii="Arial" w:hAnsi="Arial" w:cs="Arial"/>
          <w:color w:val="auto"/>
          <w:sz w:val="24"/>
          <w:szCs w:val="24"/>
        </w:rPr>
        <w:t>/</w:t>
      </w:r>
      <w:r w:rsidR="008F7CEA" w:rsidRPr="008F7CEA">
        <w:rPr>
          <w:rFonts w:ascii="Arial" w:hAnsi="Arial" w:cs="Arial"/>
          <w:color w:val="auto"/>
          <w:sz w:val="24"/>
          <w:szCs w:val="24"/>
        </w:rPr>
        <w:t>08</w:t>
      </w:r>
      <w:r w:rsidRPr="00204F76">
        <w:rPr>
          <w:rFonts w:ascii="Arial" w:hAnsi="Arial" w:cs="Arial"/>
          <w:color w:val="auto"/>
          <w:sz w:val="24"/>
          <w:szCs w:val="24"/>
        </w:rPr>
        <w:t>-</w:t>
      </w:r>
      <w:r w:rsidR="008F7CEA" w:rsidRPr="008F7CEA">
        <w:rPr>
          <w:rFonts w:ascii="Arial" w:hAnsi="Arial" w:cs="Arial"/>
          <w:color w:val="auto"/>
          <w:sz w:val="24"/>
          <w:szCs w:val="24"/>
        </w:rPr>
        <w:t>08</w:t>
      </w:r>
      <w:r w:rsidRPr="00204F76">
        <w:rPr>
          <w:rFonts w:ascii="Arial" w:hAnsi="Arial" w:cs="Arial"/>
          <w:color w:val="auto"/>
          <w:sz w:val="24"/>
          <w:szCs w:val="24"/>
        </w:rPr>
        <w:t>-</w:t>
      </w:r>
      <w:r w:rsidR="006E0F45" w:rsidRPr="00204F76">
        <w:rPr>
          <w:rFonts w:ascii="Arial" w:hAnsi="Arial" w:cs="Arial"/>
          <w:color w:val="auto"/>
          <w:sz w:val="24"/>
          <w:szCs w:val="24"/>
        </w:rPr>
        <w:t xml:space="preserve"> </w:t>
      </w:r>
      <w:r w:rsidRPr="00204F76">
        <w:rPr>
          <w:rFonts w:ascii="Arial" w:hAnsi="Arial" w:cs="Arial"/>
          <w:color w:val="auto"/>
          <w:sz w:val="24"/>
          <w:szCs w:val="24"/>
        </w:rPr>
        <w:t>202</w:t>
      </w:r>
      <w:r w:rsidR="00204F76" w:rsidRPr="00204F76">
        <w:rPr>
          <w:rFonts w:ascii="Arial" w:hAnsi="Arial" w:cs="Arial"/>
          <w:color w:val="auto"/>
          <w:sz w:val="24"/>
          <w:szCs w:val="24"/>
        </w:rPr>
        <w:t>4</w:t>
      </w:r>
      <w:r w:rsidRPr="00204F76">
        <w:rPr>
          <w:rFonts w:ascii="Arial" w:hAnsi="Arial" w:cs="Arial"/>
          <w:color w:val="auto"/>
          <w:sz w:val="24"/>
          <w:szCs w:val="24"/>
        </w:rPr>
        <w:t xml:space="preserve"> </w:t>
      </w:r>
      <w:r w:rsidRPr="00204F76">
        <w:rPr>
          <w:rFonts w:ascii="Arial" w:hAnsi="Arial" w:cs="Arial"/>
          <w:b/>
          <w:bCs/>
          <w:color w:val="auto"/>
          <w:sz w:val="24"/>
          <w:szCs w:val="24"/>
        </w:rPr>
        <w:t>Διακήρυξη Ανοικτής Διαδικασίας μέσω Ε.Σ.Η.ΔΗ.Σ,</w:t>
      </w:r>
    </w:p>
    <w:p w14:paraId="7BA758AB" w14:textId="447DCC41" w:rsidR="008D29E8" w:rsidRPr="00204F76" w:rsidRDefault="00BC51A4">
      <w:pPr>
        <w:pStyle w:val="aa"/>
        <w:numPr>
          <w:ilvl w:val="0"/>
          <w:numId w:val="2"/>
        </w:numPr>
        <w:spacing w:before="120" w:after="0" w:line="360" w:lineRule="auto"/>
        <w:rPr>
          <w:rFonts w:ascii="Arial" w:hAnsi="Arial" w:cs="Arial"/>
        </w:rPr>
      </w:pPr>
      <w:r w:rsidRPr="00204F76">
        <w:rPr>
          <w:rFonts w:ascii="Arial" w:hAnsi="Arial" w:cs="Arial"/>
          <w:color w:val="auto"/>
          <w:sz w:val="24"/>
          <w:szCs w:val="24"/>
        </w:rPr>
        <w:t xml:space="preserve">Η με </w:t>
      </w:r>
      <w:proofErr w:type="spellStart"/>
      <w:r w:rsidRPr="00204F76">
        <w:rPr>
          <w:rFonts w:ascii="Arial" w:hAnsi="Arial" w:cs="Arial"/>
          <w:color w:val="auto"/>
          <w:sz w:val="24"/>
          <w:szCs w:val="24"/>
        </w:rPr>
        <w:t>αρ</w:t>
      </w:r>
      <w:proofErr w:type="spellEnd"/>
      <w:r w:rsidRPr="00204F76">
        <w:rPr>
          <w:rFonts w:ascii="Arial" w:hAnsi="Arial" w:cs="Arial"/>
          <w:color w:val="auto"/>
          <w:sz w:val="24"/>
          <w:szCs w:val="24"/>
        </w:rPr>
        <w:t xml:space="preserve">. </w:t>
      </w:r>
      <w:proofErr w:type="spellStart"/>
      <w:r w:rsidRPr="00204F76">
        <w:rPr>
          <w:rFonts w:ascii="Arial" w:hAnsi="Arial" w:cs="Arial"/>
          <w:color w:val="auto"/>
          <w:sz w:val="24"/>
          <w:szCs w:val="24"/>
        </w:rPr>
        <w:t>Πρωτοκ</w:t>
      </w:r>
      <w:proofErr w:type="spellEnd"/>
      <w:r w:rsidRPr="00204F76">
        <w:rPr>
          <w:rFonts w:ascii="Arial" w:hAnsi="Arial" w:cs="Arial"/>
          <w:color w:val="auto"/>
          <w:sz w:val="24"/>
          <w:szCs w:val="24"/>
        </w:rPr>
        <w:t>. Φ6στ</w:t>
      </w:r>
      <w:r w:rsidR="00567DFA" w:rsidRPr="00204F76">
        <w:rPr>
          <w:rFonts w:ascii="Arial" w:hAnsi="Arial" w:cs="Arial"/>
          <w:color w:val="auto"/>
          <w:sz w:val="24"/>
          <w:szCs w:val="24"/>
        </w:rPr>
        <w:t>/</w:t>
      </w:r>
      <w:r w:rsidR="008F7CEA">
        <w:rPr>
          <w:rFonts w:ascii="Arial" w:hAnsi="Arial" w:cs="Arial"/>
          <w:color w:val="auto"/>
          <w:sz w:val="24"/>
          <w:szCs w:val="24"/>
          <w:lang w:val="en-US"/>
        </w:rPr>
        <w:t>15354</w:t>
      </w:r>
      <w:r w:rsidRPr="00204F76">
        <w:rPr>
          <w:rFonts w:ascii="Arial" w:hAnsi="Arial" w:cs="Arial"/>
          <w:color w:val="auto"/>
          <w:sz w:val="24"/>
          <w:szCs w:val="24"/>
        </w:rPr>
        <w:t>/</w:t>
      </w:r>
      <w:r w:rsidR="008F7CEA">
        <w:rPr>
          <w:rFonts w:ascii="Arial" w:hAnsi="Arial" w:cs="Arial"/>
          <w:color w:val="auto"/>
          <w:sz w:val="24"/>
          <w:szCs w:val="24"/>
          <w:lang w:val="en-US"/>
        </w:rPr>
        <w:t>08</w:t>
      </w:r>
      <w:r w:rsidRPr="00204F76">
        <w:rPr>
          <w:rFonts w:ascii="Arial" w:hAnsi="Arial" w:cs="Arial"/>
          <w:color w:val="auto"/>
          <w:sz w:val="24"/>
          <w:szCs w:val="24"/>
        </w:rPr>
        <w:t>-</w:t>
      </w:r>
      <w:r w:rsidR="008F7CEA">
        <w:rPr>
          <w:rFonts w:ascii="Arial" w:hAnsi="Arial" w:cs="Arial"/>
          <w:color w:val="auto"/>
          <w:sz w:val="24"/>
          <w:szCs w:val="24"/>
          <w:lang w:val="en-US"/>
        </w:rPr>
        <w:t>08</w:t>
      </w:r>
      <w:r w:rsidRPr="00204F76">
        <w:rPr>
          <w:rFonts w:ascii="Arial" w:hAnsi="Arial" w:cs="Arial"/>
          <w:color w:val="auto"/>
          <w:sz w:val="24"/>
          <w:szCs w:val="24"/>
        </w:rPr>
        <w:t>-</w:t>
      </w:r>
      <w:r w:rsidR="00567DFA" w:rsidRPr="00204F76">
        <w:rPr>
          <w:rFonts w:ascii="Arial" w:hAnsi="Arial" w:cs="Arial"/>
          <w:color w:val="auto"/>
          <w:sz w:val="24"/>
          <w:szCs w:val="24"/>
        </w:rPr>
        <w:t>2</w:t>
      </w:r>
      <w:r w:rsidRPr="00204F76">
        <w:rPr>
          <w:rFonts w:ascii="Arial" w:hAnsi="Arial" w:cs="Arial"/>
          <w:color w:val="auto"/>
          <w:sz w:val="24"/>
          <w:szCs w:val="24"/>
        </w:rPr>
        <w:t>02</w:t>
      </w:r>
      <w:r w:rsidR="00204F76" w:rsidRPr="00204F76">
        <w:rPr>
          <w:rFonts w:ascii="Arial" w:hAnsi="Arial" w:cs="Arial"/>
          <w:color w:val="auto"/>
          <w:sz w:val="24"/>
          <w:szCs w:val="24"/>
        </w:rPr>
        <w:t>4</w:t>
      </w:r>
      <w:r w:rsidRPr="00204F76">
        <w:rPr>
          <w:rFonts w:ascii="Arial" w:hAnsi="Arial" w:cs="Arial"/>
          <w:color w:val="auto"/>
          <w:sz w:val="24"/>
          <w:szCs w:val="24"/>
        </w:rPr>
        <w:t xml:space="preserve"> </w:t>
      </w:r>
      <w:r w:rsidRPr="00204F76">
        <w:rPr>
          <w:rFonts w:ascii="Arial" w:hAnsi="Arial" w:cs="Arial"/>
          <w:b/>
          <w:bCs/>
          <w:color w:val="auto"/>
          <w:sz w:val="24"/>
          <w:szCs w:val="24"/>
        </w:rPr>
        <w:t>Περίληψη Διακήρυξης Δημοπρασίας</w:t>
      </w:r>
      <w:r w:rsidRPr="00204F76">
        <w:rPr>
          <w:rFonts w:ascii="Arial" w:hAnsi="Arial" w:cs="Arial"/>
          <w:color w:val="auto"/>
          <w:sz w:val="24"/>
          <w:szCs w:val="24"/>
        </w:rPr>
        <w:t>,</w:t>
      </w:r>
    </w:p>
    <w:p w14:paraId="5E018823" w14:textId="3237F01B" w:rsidR="008D29E8" w:rsidRPr="00204F76" w:rsidRDefault="00BC51A4">
      <w:pPr>
        <w:pStyle w:val="aa"/>
        <w:numPr>
          <w:ilvl w:val="0"/>
          <w:numId w:val="2"/>
        </w:numPr>
        <w:spacing w:before="120" w:after="0" w:line="360" w:lineRule="auto"/>
        <w:rPr>
          <w:rFonts w:ascii="Arial" w:hAnsi="Arial" w:cs="Arial"/>
        </w:rPr>
      </w:pPr>
      <w:r w:rsidRPr="00204F76">
        <w:rPr>
          <w:rFonts w:ascii="Arial" w:hAnsi="Arial" w:cs="Arial"/>
          <w:b/>
          <w:bCs/>
          <w:color w:val="auto"/>
          <w:sz w:val="24"/>
          <w:szCs w:val="24"/>
        </w:rPr>
        <w:t>Τεύχη του Διαγωνισμού</w:t>
      </w:r>
      <w:r w:rsidR="00567DFA" w:rsidRPr="00204F76">
        <w:rPr>
          <w:rFonts w:ascii="Arial" w:hAnsi="Arial" w:cs="Arial"/>
          <w:b/>
          <w:bCs/>
          <w:color w:val="auto"/>
          <w:sz w:val="24"/>
          <w:szCs w:val="24"/>
        </w:rPr>
        <w:t xml:space="preserve"> (Προϋπολογισμός – Τεχνική Έκθεση)</w:t>
      </w:r>
      <w:r w:rsidRPr="00204F76">
        <w:rPr>
          <w:rFonts w:ascii="Arial" w:hAnsi="Arial" w:cs="Arial"/>
          <w:color w:val="auto"/>
          <w:sz w:val="24"/>
          <w:szCs w:val="24"/>
        </w:rPr>
        <w:t>.</w:t>
      </w:r>
    </w:p>
    <w:sectPr w:rsidR="008D29E8" w:rsidRPr="00204F76">
      <w:pgSz w:w="11906" w:h="16838"/>
      <w:pgMar w:top="1440" w:right="1800" w:bottom="1440" w:left="180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A83A" w14:textId="77777777" w:rsidR="009E27EA" w:rsidRDefault="009E27EA" w:rsidP="009E27EA">
      <w:pPr>
        <w:spacing w:after="0" w:line="240" w:lineRule="auto"/>
      </w:pPr>
      <w:r>
        <w:separator/>
      </w:r>
    </w:p>
  </w:endnote>
  <w:endnote w:type="continuationSeparator" w:id="0">
    <w:p w14:paraId="734243BC" w14:textId="77777777" w:rsidR="009E27EA" w:rsidRDefault="009E27EA" w:rsidP="009E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07775" w14:textId="77777777" w:rsidR="009E27EA" w:rsidRDefault="009E27EA" w:rsidP="009E27EA">
      <w:pPr>
        <w:spacing w:after="0" w:line="240" w:lineRule="auto"/>
      </w:pPr>
      <w:r>
        <w:separator/>
      </w:r>
    </w:p>
  </w:footnote>
  <w:footnote w:type="continuationSeparator" w:id="0">
    <w:p w14:paraId="65785B34" w14:textId="77777777" w:rsidR="009E27EA" w:rsidRDefault="009E27EA" w:rsidP="009E2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E251C"/>
    <w:multiLevelType w:val="multilevel"/>
    <w:tmpl w:val="B914A9C8"/>
    <w:lvl w:ilvl="0">
      <w:start w:val="1"/>
      <w:numFmt w:val="decimal"/>
      <w:lvlText w:val="%1."/>
      <w:lvlJc w:val="left"/>
      <w:pPr>
        <w:tabs>
          <w:tab w:val="num" w:pos="1410"/>
        </w:tabs>
        <w:ind w:left="1410" w:hanging="360"/>
      </w:pPr>
    </w:lvl>
    <w:lvl w:ilvl="1">
      <w:start w:val="1"/>
      <w:numFmt w:val="decimal"/>
      <w:lvlText w:val="%2."/>
      <w:lvlJc w:val="left"/>
      <w:pPr>
        <w:tabs>
          <w:tab w:val="num" w:pos="1770"/>
        </w:tabs>
        <w:ind w:left="1770" w:hanging="360"/>
      </w:pPr>
    </w:lvl>
    <w:lvl w:ilvl="2">
      <w:start w:val="1"/>
      <w:numFmt w:val="decimal"/>
      <w:lvlText w:val="%3."/>
      <w:lvlJc w:val="left"/>
      <w:pPr>
        <w:tabs>
          <w:tab w:val="num" w:pos="2130"/>
        </w:tabs>
        <w:ind w:left="2130" w:hanging="360"/>
      </w:pPr>
    </w:lvl>
    <w:lvl w:ilvl="3">
      <w:start w:val="1"/>
      <w:numFmt w:val="decimal"/>
      <w:lvlText w:val="%4."/>
      <w:lvlJc w:val="left"/>
      <w:pPr>
        <w:tabs>
          <w:tab w:val="num" w:pos="2490"/>
        </w:tabs>
        <w:ind w:left="2490" w:hanging="360"/>
      </w:pPr>
    </w:lvl>
    <w:lvl w:ilvl="4">
      <w:start w:val="1"/>
      <w:numFmt w:val="decimal"/>
      <w:lvlText w:val="%5."/>
      <w:lvlJc w:val="left"/>
      <w:pPr>
        <w:tabs>
          <w:tab w:val="num" w:pos="2850"/>
        </w:tabs>
        <w:ind w:left="2850" w:hanging="360"/>
      </w:pPr>
    </w:lvl>
    <w:lvl w:ilvl="5">
      <w:start w:val="1"/>
      <w:numFmt w:val="decimal"/>
      <w:lvlText w:val="%6."/>
      <w:lvlJc w:val="left"/>
      <w:pPr>
        <w:tabs>
          <w:tab w:val="num" w:pos="3210"/>
        </w:tabs>
        <w:ind w:left="3210" w:hanging="360"/>
      </w:pPr>
    </w:lvl>
    <w:lvl w:ilvl="6">
      <w:start w:val="1"/>
      <w:numFmt w:val="decimal"/>
      <w:lvlText w:val="%7."/>
      <w:lvlJc w:val="left"/>
      <w:pPr>
        <w:tabs>
          <w:tab w:val="num" w:pos="3570"/>
        </w:tabs>
        <w:ind w:left="3570" w:hanging="360"/>
      </w:pPr>
    </w:lvl>
    <w:lvl w:ilvl="7">
      <w:start w:val="1"/>
      <w:numFmt w:val="decimal"/>
      <w:lvlText w:val="%8."/>
      <w:lvlJc w:val="left"/>
      <w:pPr>
        <w:tabs>
          <w:tab w:val="num" w:pos="3930"/>
        </w:tabs>
        <w:ind w:left="3930" w:hanging="360"/>
      </w:pPr>
    </w:lvl>
    <w:lvl w:ilvl="8">
      <w:start w:val="1"/>
      <w:numFmt w:val="decimal"/>
      <w:lvlText w:val="%9."/>
      <w:lvlJc w:val="left"/>
      <w:pPr>
        <w:tabs>
          <w:tab w:val="num" w:pos="4290"/>
        </w:tabs>
        <w:ind w:left="4290" w:hanging="360"/>
      </w:pPr>
    </w:lvl>
  </w:abstractNum>
  <w:abstractNum w:abstractNumId="1" w15:restartNumberingAfterBreak="0">
    <w:nsid w:val="2715088C"/>
    <w:multiLevelType w:val="multilevel"/>
    <w:tmpl w:val="3CFC158C"/>
    <w:lvl w:ilvl="0">
      <w:start w:val="1"/>
      <w:numFmt w:val="bullet"/>
      <w:lvlText w:val=""/>
      <w:lvlJc w:val="left"/>
      <w:pPr>
        <w:ind w:left="370" w:hanging="360"/>
      </w:pPr>
      <w:rPr>
        <w:rFonts w:ascii="Wingdings" w:hAnsi="Wingdings" w:cs="Wingdings" w:hint="default"/>
        <w:b/>
        <w:sz w:val="24"/>
      </w:rPr>
    </w:lvl>
    <w:lvl w:ilvl="1">
      <w:start w:val="1"/>
      <w:numFmt w:val="bullet"/>
      <w:lvlText w:val="o"/>
      <w:lvlJc w:val="left"/>
      <w:pPr>
        <w:ind w:left="1090" w:hanging="360"/>
      </w:pPr>
      <w:rPr>
        <w:rFonts w:ascii="Courier New" w:hAnsi="Courier New" w:cs="Courier New" w:hint="default"/>
      </w:rPr>
    </w:lvl>
    <w:lvl w:ilvl="2">
      <w:start w:val="1"/>
      <w:numFmt w:val="bullet"/>
      <w:lvlText w:val=""/>
      <w:lvlJc w:val="left"/>
      <w:pPr>
        <w:ind w:left="1810" w:hanging="360"/>
      </w:pPr>
      <w:rPr>
        <w:rFonts w:ascii="Wingdings" w:hAnsi="Wingdings" w:cs="Wingdings" w:hint="default"/>
      </w:rPr>
    </w:lvl>
    <w:lvl w:ilvl="3">
      <w:start w:val="1"/>
      <w:numFmt w:val="bullet"/>
      <w:lvlText w:val=""/>
      <w:lvlJc w:val="left"/>
      <w:pPr>
        <w:ind w:left="2530" w:hanging="360"/>
      </w:pPr>
      <w:rPr>
        <w:rFonts w:ascii="Symbol" w:hAnsi="Symbol" w:cs="Symbol" w:hint="default"/>
      </w:rPr>
    </w:lvl>
    <w:lvl w:ilvl="4">
      <w:start w:val="1"/>
      <w:numFmt w:val="bullet"/>
      <w:lvlText w:val="o"/>
      <w:lvlJc w:val="left"/>
      <w:pPr>
        <w:ind w:left="3250" w:hanging="360"/>
      </w:pPr>
      <w:rPr>
        <w:rFonts w:ascii="Courier New" w:hAnsi="Courier New" w:cs="Courier New" w:hint="default"/>
      </w:rPr>
    </w:lvl>
    <w:lvl w:ilvl="5">
      <w:start w:val="1"/>
      <w:numFmt w:val="bullet"/>
      <w:lvlText w:val=""/>
      <w:lvlJc w:val="left"/>
      <w:pPr>
        <w:ind w:left="3970" w:hanging="360"/>
      </w:pPr>
      <w:rPr>
        <w:rFonts w:ascii="Wingdings" w:hAnsi="Wingdings" w:cs="Wingdings" w:hint="default"/>
      </w:rPr>
    </w:lvl>
    <w:lvl w:ilvl="6">
      <w:start w:val="1"/>
      <w:numFmt w:val="bullet"/>
      <w:lvlText w:val=""/>
      <w:lvlJc w:val="left"/>
      <w:pPr>
        <w:ind w:left="4690" w:hanging="360"/>
      </w:pPr>
      <w:rPr>
        <w:rFonts w:ascii="Symbol" w:hAnsi="Symbol" w:cs="Symbol" w:hint="default"/>
      </w:rPr>
    </w:lvl>
    <w:lvl w:ilvl="7">
      <w:start w:val="1"/>
      <w:numFmt w:val="bullet"/>
      <w:lvlText w:val="o"/>
      <w:lvlJc w:val="left"/>
      <w:pPr>
        <w:ind w:left="5410" w:hanging="360"/>
      </w:pPr>
      <w:rPr>
        <w:rFonts w:ascii="Courier New" w:hAnsi="Courier New" w:cs="Courier New" w:hint="default"/>
      </w:rPr>
    </w:lvl>
    <w:lvl w:ilvl="8">
      <w:start w:val="1"/>
      <w:numFmt w:val="bullet"/>
      <w:lvlText w:val=""/>
      <w:lvlJc w:val="left"/>
      <w:pPr>
        <w:ind w:left="6130" w:hanging="360"/>
      </w:pPr>
      <w:rPr>
        <w:rFonts w:ascii="Wingdings" w:hAnsi="Wingdings" w:cs="Wingdings" w:hint="default"/>
      </w:rPr>
    </w:lvl>
  </w:abstractNum>
  <w:abstractNum w:abstractNumId="2" w15:restartNumberingAfterBreak="0">
    <w:nsid w:val="54AB7669"/>
    <w:multiLevelType w:val="hybridMultilevel"/>
    <w:tmpl w:val="3C26FFB8"/>
    <w:lvl w:ilvl="0" w:tplc="DA4888CA">
      <w:start w:val="1"/>
      <w:numFmt w:val="decimal"/>
      <w:lvlText w:val="%1."/>
      <w:lvlJc w:val="left"/>
      <w:pPr>
        <w:ind w:left="1090" w:hanging="360"/>
      </w:pPr>
      <w:rPr>
        <w:rFonts w:cs="Arial-BoldMT" w:hint="default"/>
        <w:b/>
      </w:rPr>
    </w:lvl>
    <w:lvl w:ilvl="1" w:tplc="04080019" w:tentative="1">
      <w:start w:val="1"/>
      <w:numFmt w:val="lowerLetter"/>
      <w:lvlText w:val="%2."/>
      <w:lvlJc w:val="left"/>
      <w:pPr>
        <w:ind w:left="1810" w:hanging="360"/>
      </w:pPr>
    </w:lvl>
    <w:lvl w:ilvl="2" w:tplc="0408001B" w:tentative="1">
      <w:start w:val="1"/>
      <w:numFmt w:val="lowerRoman"/>
      <w:lvlText w:val="%3."/>
      <w:lvlJc w:val="right"/>
      <w:pPr>
        <w:ind w:left="2530" w:hanging="180"/>
      </w:pPr>
    </w:lvl>
    <w:lvl w:ilvl="3" w:tplc="0408000F" w:tentative="1">
      <w:start w:val="1"/>
      <w:numFmt w:val="decimal"/>
      <w:lvlText w:val="%4."/>
      <w:lvlJc w:val="left"/>
      <w:pPr>
        <w:ind w:left="3250" w:hanging="360"/>
      </w:pPr>
    </w:lvl>
    <w:lvl w:ilvl="4" w:tplc="04080019" w:tentative="1">
      <w:start w:val="1"/>
      <w:numFmt w:val="lowerLetter"/>
      <w:lvlText w:val="%5."/>
      <w:lvlJc w:val="left"/>
      <w:pPr>
        <w:ind w:left="3970" w:hanging="360"/>
      </w:pPr>
    </w:lvl>
    <w:lvl w:ilvl="5" w:tplc="0408001B" w:tentative="1">
      <w:start w:val="1"/>
      <w:numFmt w:val="lowerRoman"/>
      <w:lvlText w:val="%6."/>
      <w:lvlJc w:val="right"/>
      <w:pPr>
        <w:ind w:left="4690" w:hanging="180"/>
      </w:pPr>
    </w:lvl>
    <w:lvl w:ilvl="6" w:tplc="0408000F" w:tentative="1">
      <w:start w:val="1"/>
      <w:numFmt w:val="decimal"/>
      <w:lvlText w:val="%7."/>
      <w:lvlJc w:val="left"/>
      <w:pPr>
        <w:ind w:left="5410" w:hanging="360"/>
      </w:pPr>
    </w:lvl>
    <w:lvl w:ilvl="7" w:tplc="04080019" w:tentative="1">
      <w:start w:val="1"/>
      <w:numFmt w:val="lowerLetter"/>
      <w:lvlText w:val="%8."/>
      <w:lvlJc w:val="left"/>
      <w:pPr>
        <w:ind w:left="6130" w:hanging="360"/>
      </w:pPr>
    </w:lvl>
    <w:lvl w:ilvl="8" w:tplc="0408001B" w:tentative="1">
      <w:start w:val="1"/>
      <w:numFmt w:val="lowerRoman"/>
      <w:lvlText w:val="%9."/>
      <w:lvlJc w:val="right"/>
      <w:pPr>
        <w:ind w:left="6850" w:hanging="180"/>
      </w:pPr>
    </w:lvl>
  </w:abstractNum>
  <w:abstractNum w:abstractNumId="3" w15:restartNumberingAfterBreak="0">
    <w:nsid w:val="73E61A8A"/>
    <w:multiLevelType w:val="hybridMultilevel"/>
    <w:tmpl w:val="394476A2"/>
    <w:lvl w:ilvl="0" w:tplc="DA4888CA">
      <w:start w:val="1"/>
      <w:numFmt w:val="decimal"/>
      <w:lvlText w:val="%1."/>
      <w:lvlJc w:val="left"/>
      <w:pPr>
        <w:ind w:left="720" w:hanging="360"/>
      </w:pPr>
      <w:rPr>
        <w:rFonts w:cs="Arial-BoldMT"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9DA5FFF"/>
    <w:multiLevelType w:val="multilevel"/>
    <w:tmpl w:val="F3E409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C8B2BD5"/>
    <w:multiLevelType w:val="hybridMultilevel"/>
    <w:tmpl w:val="7C868DD8"/>
    <w:lvl w:ilvl="0" w:tplc="DA4888CA">
      <w:start w:val="1"/>
      <w:numFmt w:val="decimal"/>
      <w:lvlText w:val="%1."/>
      <w:lvlJc w:val="left"/>
      <w:pPr>
        <w:ind w:left="1090" w:hanging="360"/>
      </w:pPr>
      <w:rPr>
        <w:rFonts w:cs="Arial-BoldMT" w:hint="default"/>
        <w:b/>
      </w:rPr>
    </w:lvl>
    <w:lvl w:ilvl="1" w:tplc="04080019" w:tentative="1">
      <w:start w:val="1"/>
      <w:numFmt w:val="lowerLetter"/>
      <w:lvlText w:val="%2."/>
      <w:lvlJc w:val="left"/>
      <w:pPr>
        <w:ind w:left="1810" w:hanging="360"/>
      </w:pPr>
    </w:lvl>
    <w:lvl w:ilvl="2" w:tplc="0408001B" w:tentative="1">
      <w:start w:val="1"/>
      <w:numFmt w:val="lowerRoman"/>
      <w:lvlText w:val="%3."/>
      <w:lvlJc w:val="right"/>
      <w:pPr>
        <w:ind w:left="2530" w:hanging="180"/>
      </w:pPr>
    </w:lvl>
    <w:lvl w:ilvl="3" w:tplc="0408000F" w:tentative="1">
      <w:start w:val="1"/>
      <w:numFmt w:val="decimal"/>
      <w:lvlText w:val="%4."/>
      <w:lvlJc w:val="left"/>
      <w:pPr>
        <w:ind w:left="3250" w:hanging="360"/>
      </w:pPr>
    </w:lvl>
    <w:lvl w:ilvl="4" w:tplc="04080019" w:tentative="1">
      <w:start w:val="1"/>
      <w:numFmt w:val="lowerLetter"/>
      <w:lvlText w:val="%5."/>
      <w:lvlJc w:val="left"/>
      <w:pPr>
        <w:ind w:left="3970" w:hanging="360"/>
      </w:pPr>
    </w:lvl>
    <w:lvl w:ilvl="5" w:tplc="0408001B" w:tentative="1">
      <w:start w:val="1"/>
      <w:numFmt w:val="lowerRoman"/>
      <w:lvlText w:val="%6."/>
      <w:lvlJc w:val="right"/>
      <w:pPr>
        <w:ind w:left="4690" w:hanging="180"/>
      </w:pPr>
    </w:lvl>
    <w:lvl w:ilvl="6" w:tplc="0408000F" w:tentative="1">
      <w:start w:val="1"/>
      <w:numFmt w:val="decimal"/>
      <w:lvlText w:val="%7."/>
      <w:lvlJc w:val="left"/>
      <w:pPr>
        <w:ind w:left="5410" w:hanging="360"/>
      </w:pPr>
    </w:lvl>
    <w:lvl w:ilvl="7" w:tplc="04080019" w:tentative="1">
      <w:start w:val="1"/>
      <w:numFmt w:val="lowerLetter"/>
      <w:lvlText w:val="%8."/>
      <w:lvlJc w:val="left"/>
      <w:pPr>
        <w:ind w:left="6130" w:hanging="360"/>
      </w:pPr>
    </w:lvl>
    <w:lvl w:ilvl="8" w:tplc="0408001B" w:tentative="1">
      <w:start w:val="1"/>
      <w:numFmt w:val="lowerRoman"/>
      <w:lvlText w:val="%9."/>
      <w:lvlJc w:val="right"/>
      <w:pPr>
        <w:ind w:left="6850" w:hanging="180"/>
      </w:pPr>
    </w:lvl>
  </w:abstractNum>
  <w:num w:numId="1" w16cid:durableId="132022018">
    <w:abstractNumId w:val="1"/>
  </w:num>
  <w:num w:numId="2" w16cid:durableId="2124685735">
    <w:abstractNumId w:val="0"/>
  </w:num>
  <w:num w:numId="3" w16cid:durableId="679502339">
    <w:abstractNumId w:val="4"/>
  </w:num>
  <w:num w:numId="4" w16cid:durableId="634867932">
    <w:abstractNumId w:val="2"/>
  </w:num>
  <w:num w:numId="5" w16cid:durableId="130172588">
    <w:abstractNumId w:val="5"/>
  </w:num>
  <w:num w:numId="6" w16cid:durableId="418406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E8"/>
    <w:rsid w:val="00204F76"/>
    <w:rsid w:val="00210A42"/>
    <w:rsid w:val="0039005F"/>
    <w:rsid w:val="003E070E"/>
    <w:rsid w:val="004C2713"/>
    <w:rsid w:val="00550581"/>
    <w:rsid w:val="00567DFA"/>
    <w:rsid w:val="00584453"/>
    <w:rsid w:val="00584751"/>
    <w:rsid w:val="00597D9D"/>
    <w:rsid w:val="006105D9"/>
    <w:rsid w:val="006E0F45"/>
    <w:rsid w:val="006F1240"/>
    <w:rsid w:val="00757BAB"/>
    <w:rsid w:val="00781E05"/>
    <w:rsid w:val="007D767C"/>
    <w:rsid w:val="00806623"/>
    <w:rsid w:val="0089619D"/>
    <w:rsid w:val="008D29E8"/>
    <w:rsid w:val="008F7CEA"/>
    <w:rsid w:val="009D1AAC"/>
    <w:rsid w:val="009E27EA"/>
    <w:rsid w:val="00A5206C"/>
    <w:rsid w:val="00B23B39"/>
    <w:rsid w:val="00B46568"/>
    <w:rsid w:val="00B63E51"/>
    <w:rsid w:val="00BC51A4"/>
    <w:rsid w:val="00C4782B"/>
    <w:rsid w:val="00E001DB"/>
    <w:rsid w:val="00E573FF"/>
    <w:rsid w:val="00EA2BC4"/>
    <w:rsid w:val="00F9128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F488"/>
  <w15:docId w15:val="{3E634A0A-4A61-40C7-818E-ACE1FD33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F1D"/>
    <w:pPr>
      <w:spacing w:after="23" w:line="247" w:lineRule="auto"/>
      <w:ind w:left="970" w:hanging="10"/>
      <w:jc w:val="both"/>
    </w:pPr>
    <w:rPr>
      <w:rFonts w:ascii="Calibri" w:eastAsia="Calibri" w:hAnsi="Calibri" w:cs="Calibri"/>
      <w:color w:val="000000"/>
      <w:sz w:val="2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semiHidden/>
    <w:unhideWhenUsed/>
    <w:rsid w:val="006F2E07"/>
    <w:rPr>
      <w:color w:val="0563C1" w:themeColor="hyperlink"/>
      <w:u w:val="single"/>
    </w:rPr>
  </w:style>
  <w:style w:type="character" w:customStyle="1" w:styleId="ListLabel1">
    <w:name w:val="ListLabel 1"/>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2">
    <w:name w:val="ListLabel 2"/>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3">
    <w:name w:val="ListLabel 3"/>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4">
    <w:name w:val="ListLabel 4"/>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5">
    <w:name w:val="ListLabel 5"/>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6">
    <w:name w:val="ListLabel 6"/>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7">
    <w:name w:val="ListLabel 7"/>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8">
    <w:name w:val="ListLabel 8"/>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9">
    <w:name w:val="ListLabel 9"/>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0">
    <w:name w:val="ListLabel 10"/>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1">
    <w:name w:val="ListLabel 11"/>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2">
    <w:name w:val="ListLabel 12"/>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3">
    <w:name w:val="ListLabel 13"/>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4">
    <w:name w:val="ListLabel 14"/>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5">
    <w:name w:val="ListLabel 15"/>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6">
    <w:name w:val="ListLabel 16"/>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7">
    <w:name w:val="ListLabel 17"/>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8">
    <w:name w:val="ListLabel 18"/>
    <w:qFormat/>
    <w:rPr>
      <w:rFonts w:eastAsia="Calibri" w:cs="Calibri"/>
      <w:b/>
      <w:bCs/>
      <w:i w:val="0"/>
      <w:strike w:val="0"/>
      <w:dstrike w:val="0"/>
      <w:color w:val="000000"/>
      <w:position w:val="0"/>
      <w:sz w:val="22"/>
      <w:szCs w:val="22"/>
      <w:u w:val="none" w:color="000000"/>
      <w:effect w:val="none"/>
      <w:vertAlign w:val="baseline"/>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val="0"/>
      <w:color w:val="000000"/>
    </w:rPr>
  </w:style>
  <w:style w:type="character" w:customStyle="1" w:styleId="ListLabel23">
    <w:name w:val="ListLabel 23"/>
    <w:qFormat/>
    <w:rPr>
      <w:rFonts w:ascii="Arial" w:hAnsi="Arial" w:cs="Arial"/>
      <w:color w:val="auto"/>
      <w:sz w:val="24"/>
      <w:szCs w:val="24"/>
      <w:u w:val="single"/>
    </w:rPr>
  </w:style>
  <w:style w:type="character" w:customStyle="1" w:styleId="ListLabel24">
    <w:name w:val="ListLabel 24"/>
    <w:qFormat/>
    <w:rPr>
      <w:rFonts w:ascii="Arial" w:hAnsi="Arial" w:cs="Arial"/>
      <w:sz w:val="24"/>
      <w:szCs w:val="24"/>
    </w:rPr>
  </w:style>
  <w:style w:type="character" w:customStyle="1" w:styleId="a4">
    <w:name w:val="Χαρακτήρες αρίθμησης"/>
    <w:qFormat/>
  </w:style>
  <w:style w:type="character" w:customStyle="1" w:styleId="ListLabel25">
    <w:name w:val="ListLabel 25"/>
    <w:qFormat/>
    <w:rPr>
      <w:rFonts w:ascii="Arial" w:hAnsi="Arial" w:cs="Wingdings"/>
      <w:b/>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rPr>
      <w:rFonts w:ascii="Arial" w:hAnsi="Arial" w:cs="Wingdings"/>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style>
  <w:style w:type="character" w:customStyle="1" w:styleId="ListLabel46">
    <w:name w:val="ListLabel 46"/>
    <w:qFormat/>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a">
    <w:name w:val="List Paragraph"/>
    <w:basedOn w:val="a"/>
    <w:uiPriority w:val="34"/>
    <w:qFormat/>
    <w:rsid w:val="00BB7AB6"/>
    <w:pPr>
      <w:ind w:left="720"/>
      <w:contextualSpacing/>
    </w:pPr>
  </w:style>
  <w:style w:type="paragraph" w:styleId="3">
    <w:name w:val="Body Text Indent 3"/>
    <w:basedOn w:val="a"/>
    <w:link w:val="3Char"/>
    <w:uiPriority w:val="99"/>
    <w:semiHidden/>
    <w:unhideWhenUsed/>
    <w:rsid w:val="009E27EA"/>
    <w:pPr>
      <w:spacing w:after="120"/>
      <w:ind w:left="283"/>
    </w:pPr>
    <w:rPr>
      <w:sz w:val="16"/>
      <w:szCs w:val="16"/>
    </w:rPr>
  </w:style>
  <w:style w:type="character" w:customStyle="1" w:styleId="3Char">
    <w:name w:val="Σώμα κείμενου με εσοχή 3 Char"/>
    <w:basedOn w:val="a0"/>
    <w:link w:val="3"/>
    <w:uiPriority w:val="99"/>
    <w:semiHidden/>
    <w:rsid w:val="009E27EA"/>
    <w:rPr>
      <w:rFonts w:ascii="Calibri" w:eastAsia="Calibri" w:hAnsi="Calibri" w:cs="Calibri"/>
      <w:color w:val="000000"/>
      <w:sz w:val="16"/>
      <w:szCs w:val="16"/>
      <w:lang w:eastAsia="el-GR"/>
    </w:rPr>
  </w:style>
  <w:style w:type="character" w:styleId="-">
    <w:name w:val="Hyperlink"/>
    <w:basedOn w:val="a0"/>
    <w:uiPriority w:val="99"/>
    <w:unhideWhenUsed/>
    <w:rsid w:val="009E27EA"/>
    <w:rPr>
      <w:color w:val="0563C1" w:themeColor="hyperlink"/>
      <w:u w:val="single"/>
    </w:rPr>
  </w:style>
  <w:style w:type="character" w:styleId="ab">
    <w:name w:val="Unresolved Mention"/>
    <w:basedOn w:val="a0"/>
    <w:uiPriority w:val="99"/>
    <w:semiHidden/>
    <w:unhideWhenUsed/>
    <w:rsid w:val="009E2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869</Words>
  <Characters>4694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KOZARI</dc:creator>
  <dc:description/>
  <cp:lastModifiedBy>PAPASARAFIANOS</cp:lastModifiedBy>
  <cp:revision>27</cp:revision>
  <dcterms:created xsi:type="dcterms:W3CDTF">2021-12-07T11:42:00Z</dcterms:created>
  <dcterms:modified xsi:type="dcterms:W3CDTF">2024-08-09T11:33:00Z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